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72" w:rsidRDefault="00D06372">
      <w:pPr>
        <w:jc w:val="both"/>
        <w:rPr>
          <w:sz w:val="28"/>
          <w:szCs w:val="28"/>
          <w:u w:val="single"/>
        </w:rPr>
      </w:pPr>
      <w:r>
        <w:rPr>
          <w:sz w:val="28"/>
          <w:szCs w:val="28"/>
        </w:rPr>
        <w:t>A</w:t>
      </w:r>
      <w:r>
        <w:rPr>
          <w:sz w:val="26"/>
          <w:szCs w:val="26"/>
        </w:rPr>
        <w:t xml:space="preserve">. </w:t>
      </w:r>
      <w:r>
        <w:rPr>
          <w:rFonts w:hint="cs"/>
          <w:sz w:val="28"/>
          <w:szCs w:val="28"/>
          <w:u w:val="single"/>
        </w:rPr>
        <w:t>I</w:t>
      </w:r>
      <w:r>
        <w:rPr>
          <w:sz w:val="28"/>
          <w:szCs w:val="28"/>
          <w:u w:val="single"/>
        </w:rPr>
        <w:t>ntroduction;</w:t>
      </w:r>
    </w:p>
    <w:p w:rsidR="00D06372" w:rsidRDefault="00D06372">
      <w:pPr>
        <w:ind w:left="187" w:hanging="187"/>
        <w:jc w:val="both"/>
      </w:pPr>
      <w:r>
        <w:rPr>
          <w:b/>
          <w:bCs/>
        </w:rPr>
        <w:t>1.</w:t>
      </w:r>
      <w:r>
        <w:rPr>
          <w:b/>
          <w:bCs/>
          <w:u w:val="single"/>
        </w:rPr>
        <w:t xml:space="preserve"> A Fundamental Mitzvah</w:t>
      </w:r>
      <w:r>
        <w:rPr>
          <w:sz w:val="28"/>
          <w:szCs w:val="28"/>
        </w:rPr>
        <w:t xml:space="preserve"> </w:t>
      </w:r>
      <w:r>
        <w:t xml:space="preserve">Many of the various </w:t>
      </w:r>
      <w:r>
        <w:rPr>
          <w:rFonts w:hint="cs"/>
          <w:rtl/>
        </w:rPr>
        <w:t xml:space="preserve">מצוות בין אדם </w:t>
      </w:r>
      <w:proofErr w:type="spellStart"/>
      <w:r>
        <w:rPr>
          <w:rFonts w:hint="cs"/>
          <w:rtl/>
        </w:rPr>
        <w:t>לחבירו</w:t>
      </w:r>
      <w:proofErr w:type="spellEnd"/>
      <w:r>
        <w:t xml:space="preserve"> can only</w:t>
      </w:r>
      <w:r>
        <w:rPr>
          <w:rStyle w:val="a3"/>
        </w:rPr>
        <w:footnoteReference w:id="2"/>
      </w:r>
      <w:r>
        <w:t xml:space="preserve"> be kept, if we will judge others favorably. </w:t>
      </w:r>
      <w:r>
        <w:rPr>
          <w:rFonts w:hint="cs"/>
        </w:rPr>
        <w:t>T</w:t>
      </w:r>
      <w:r>
        <w:t xml:space="preserve">herefore the first </w:t>
      </w:r>
      <w:r>
        <w:rPr>
          <w:rFonts w:hint="cs"/>
          <w:rtl/>
        </w:rPr>
        <w:t>מצוה</w:t>
      </w:r>
      <w:r>
        <w:t xml:space="preserve"> that should be discussed is to be </w:t>
      </w:r>
      <w:r>
        <w:rPr>
          <w:rFonts w:hint="cs"/>
          <w:rtl/>
        </w:rPr>
        <w:t>דן לכף זכות</w:t>
      </w:r>
      <w:r>
        <w:t>- to judge others favorably. Most fights and ill feelings between two friends originate when one person does something that is misunderstood or taken as an insult or being inconsiderate. The hurt person then feel slighted by the other and reacts accordingly, either by shying away or by taking revenge. This then leads to;</w:t>
      </w:r>
    </w:p>
    <w:p w:rsidR="00D06372" w:rsidRDefault="00D06372">
      <w:pPr>
        <w:numPr>
          <w:ilvl w:val="0"/>
          <w:numId w:val="1"/>
        </w:numPr>
        <w:jc w:val="both"/>
      </w:pPr>
      <w:r>
        <w:t>Hatred (</w:t>
      </w:r>
      <w:r>
        <w:rPr>
          <w:rFonts w:hint="cs"/>
          <w:rtl/>
        </w:rPr>
        <w:t>לא תשנא</w:t>
      </w:r>
      <w:r>
        <w:t>).</w:t>
      </w:r>
    </w:p>
    <w:p w:rsidR="00D06372" w:rsidRDefault="00D06372">
      <w:pPr>
        <w:numPr>
          <w:ilvl w:val="0"/>
          <w:numId w:val="1"/>
        </w:numPr>
        <w:jc w:val="both"/>
      </w:pPr>
      <w:r>
        <w:t>Not liking the other person (</w:t>
      </w:r>
      <w:r>
        <w:rPr>
          <w:rFonts w:hint="cs"/>
          <w:rtl/>
        </w:rPr>
        <w:t>ביטול מצות ואהבת לרעך כמוך</w:t>
      </w:r>
      <w:r>
        <w:t xml:space="preserve">). </w:t>
      </w:r>
    </w:p>
    <w:p w:rsidR="00D06372" w:rsidRDefault="00D06372">
      <w:pPr>
        <w:numPr>
          <w:ilvl w:val="0"/>
          <w:numId w:val="1"/>
        </w:numPr>
        <w:jc w:val="both"/>
      </w:pPr>
      <w:r>
        <w:t xml:space="preserve">Not doing </w:t>
      </w:r>
      <w:r>
        <w:rPr>
          <w:rFonts w:hint="cs"/>
          <w:rtl/>
        </w:rPr>
        <w:t>חסד</w:t>
      </w:r>
      <w:r>
        <w:t xml:space="preserve"> with the other person (</w:t>
      </w:r>
      <w:r>
        <w:rPr>
          <w:rFonts w:hint="cs"/>
          <w:rtl/>
        </w:rPr>
        <w:t>ביטול מצות החסד</w:t>
      </w:r>
      <w:r>
        <w:t>).</w:t>
      </w:r>
    </w:p>
    <w:p w:rsidR="00D06372" w:rsidRDefault="00D06372">
      <w:pPr>
        <w:numPr>
          <w:ilvl w:val="0"/>
          <w:numId w:val="1"/>
        </w:numPr>
        <w:ind w:left="748" w:firstLine="0"/>
        <w:jc w:val="both"/>
      </w:pPr>
      <w:r>
        <w:t>Taking revenge, (</w:t>
      </w:r>
      <w:r>
        <w:rPr>
          <w:rFonts w:hint="cs"/>
          <w:rtl/>
        </w:rPr>
        <w:t>לא תקום</w:t>
      </w:r>
      <w:r>
        <w:t>) and bearing a grudge (</w:t>
      </w:r>
      <w:r>
        <w:rPr>
          <w:rFonts w:hint="cs"/>
          <w:rtl/>
        </w:rPr>
        <w:t xml:space="preserve">לא </w:t>
      </w:r>
      <w:proofErr w:type="spellStart"/>
      <w:r>
        <w:rPr>
          <w:rFonts w:hint="cs"/>
          <w:rtl/>
        </w:rPr>
        <w:t>תטור</w:t>
      </w:r>
      <w:proofErr w:type="spellEnd"/>
      <w:r>
        <w:t>).</w:t>
      </w:r>
    </w:p>
    <w:p w:rsidR="00D06372" w:rsidRDefault="00D06372">
      <w:pPr>
        <w:numPr>
          <w:ilvl w:val="0"/>
          <w:numId w:val="1"/>
        </w:numPr>
        <w:ind w:left="748" w:firstLine="0"/>
        <w:jc w:val="both"/>
      </w:pPr>
      <w:r>
        <w:t>Fighting, (</w:t>
      </w:r>
      <w:r>
        <w:rPr>
          <w:rFonts w:hint="cs"/>
          <w:rtl/>
        </w:rPr>
        <w:t>ולא תהיה כקרח וכעדתו</w:t>
      </w:r>
      <w:r>
        <w:t>).</w:t>
      </w:r>
    </w:p>
    <w:p w:rsidR="00D06372" w:rsidRDefault="00D06372">
      <w:pPr>
        <w:numPr>
          <w:ilvl w:val="0"/>
          <w:numId w:val="1"/>
        </w:numPr>
        <w:ind w:left="748" w:firstLine="0"/>
        <w:jc w:val="both"/>
      </w:pPr>
      <w:r>
        <w:t xml:space="preserve">Lashon Hora, </w:t>
      </w:r>
      <w:proofErr w:type="spellStart"/>
      <w:r>
        <w:t>Rechilus</w:t>
      </w:r>
      <w:proofErr w:type="spellEnd"/>
      <w:r>
        <w:t>.</w:t>
      </w:r>
    </w:p>
    <w:p w:rsidR="00D06372" w:rsidRDefault="00D06372">
      <w:pPr>
        <w:numPr>
          <w:ilvl w:val="0"/>
          <w:numId w:val="1"/>
        </w:numPr>
        <w:ind w:left="748" w:firstLine="0"/>
        <w:jc w:val="both"/>
      </w:pPr>
      <w:r>
        <w:t>Hurtful words, (</w:t>
      </w:r>
      <w:r>
        <w:rPr>
          <w:rFonts w:hint="cs"/>
          <w:rtl/>
        </w:rPr>
        <w:t>אונאת דברים</w:t>
      </w:r>
      <w:r>
        <w:t>).</w:t>
      </w:r>
    </w:p>
    <w:p w:rsidR="00D06372" w:rsidRDefault="00D06372">
      <w:pPr>
        <w:numPr>
          <w:ilvl w:val="0"/>
          <w:numId w:val="1"/>
        </w:numPr>
        <w:ind w:left="748" w:firstLine="0"/>
        <w:jc w:val="both"/>
      </w:pPr>
      <w:r>
        <w:t>Embarrassing others, (</w:t>
      </w:r>
      <w:r>
        <w:rPr>
          <w:rFonts w:hint="cs"/>
          <w:rtl/>
        </w:rPr>
        <w:t>לא תשא עליו חטא</w:t>
      </w:r>
      <w:r>
        <w:t>).</w:t>
      </w:r>
    </w:p>
    <w:p w:rsidR="00D06372" w:rsidRDefault="00D06372">
      <w:pPr>
        <w:numPr>
          <w:ilvl w:val="0"/>
          <w:numId w:val="1"/>
        </w:numPr>
        <w:ind w:left="748" w:firstLine="0"/>
        <w:jc w:val="both"/>
      </w:pPr>
      <w:r>
        <w:t>Stealing, (</w:t>
      </w:r>
      <w:r>
        <w:rPr>
          <w:rFonts w:hint="cs"/>
          <w:rtl/>
        </w:rPr>
        <w:t>לא תגנוב</w:t>
      </w:r>
      <w:r>
        <w:t>). (This happens often with fight involving money)</w:t>
      </w:r>
    </w:p>
    <w:p w:rsidR="00D06372" w:rsidRDefault="00D06372">
      <w:pPr>
        <w:numPr>
          <w:ilvl w:val="0"/>
          <w:numId w:val="1"/>
        </w:numPr>
        <w:ind w:left="1122" w:hanging="374"/>
        <w:jc w:val="both"/>
      </w:pPr>
      <w:r>
        <w:t xml:space="preserve"> Not paying a worker on time, (</w:t>
      </w:r>
      <w:r>
        <w:rPr>
          <w:rFonts w:hint="cs"/>
          <w:rtl/>
        </w:rPr>
        <w:t>לא תלין</w:t>
      </w:r>
      <w:r>
        <w:t>). (This can happen during disputes with an employee).</w:t>
      </w:r>
    </w:p>
    <w:p w:rsidR="00D06372" w:rsidRDefault="00D06372">
      <w:pPr>
        <w:pStyle w:val="a4"/>
        <w:jc w:val="both"/>
      </w:pPr>
      <w:r>
        <w:t xml:space="preserve">All of this could have been avoided if the first mistake hadn’t made, and the </w:t>
      </w:r>
      <w:proofErr w:type="gramStart"/>
      <w:r>
        <w:t>original</w:t>
      </w:r>
      <w:proofErr w:type="gramEnd"/>
      <w:r>
        <w:t xml:space="preserve"> assumption was corrected.  </w:t>
      </w:r>
    </w:p>
    <w:p w:rsidR="00D06372" w:rsidRDefault="00D06372">
      <w:pPr>
        <w:ind w:left="187"/>
        <w:jc w:val="both"/>
      </w:pPr>
      <w:r>
        <w:tab/>
        <w:t xml:space="preserve"> Rabbi Y. </w:t>
      </w:r>
      <w:proofErr w:type="spellStart"/>
      <w:r>
        <w:t>Reisman</w:t>
      </w:r>
      <w:proofErr w:type="spellEnd"/>
      <w:r>
        <w:t xml:space="preserve"> once said in the name of R. Pam Zt”l “If one wants to treat the symptoms of Lashon hora- he should learn </w:t>
      </w:r>
      <w:r>
        <w:rPr>
          <w:rFonts w:hint="cs"/>
          <w:rtl/>
        </w:rPr>
        <w:t>הלכות לשון הרע</w:t>
      </w:r>
      <w:r>
        <w:t xml:space="preserve">. But in order to treat the actual sickness one must learn to be </w:t>
      </w:r>
      <w:r>
        <w:rPr>
          <w:rFonts w:hint="cs"/>
          <w:rtl/>
        </w:rPr>
        <w:t>דן לכף זכות</w:t>
      </w:r>
      <w:r>
        <w:t>”. A person with a strep throat may have pain in his throat, and head, and will feel weak. Taking an aspirin will help the symptoms but will not take the illness away. That needs antibiotics. It is the same with Lashon Hora. Learning Hilchos Lashon Hora will help us control the urge to speak the badly of others. However</w:t>
      </w:r>
      <w:r>
        <w:rPr>
          <w:rStyle w:val="a3"/>
        </w:rPr>
        <w:footnoteReference w:id="3"/>
      </w:r>
      <w:r>
        <w:t xml:space="preserve"> if we learn to be </w:t>
      </w:r>
      <w:r>
        <w:rPr>
          <w:rFonts w:hint="cs"/>
          <w:rtl/>
        </w:rPr>
        <w:t>דן לכף זכות</w:t>
      </w:r>
      <w:r>
        <w:t xml:space="preserve">, and judge other favorably, then there won’t be any lashon Hora to speak! </w:t>
      </w:r>
    </w:p>
    <w:p w:rsidR="00D06372" w:rsidRDefault="00D06372">
      <w:pPr>
        <w:jc w:val="both"/>
      </w:pPr>
    </w:p>
    <w:p w:rsidR="00D06372" w:rsidRDefault="00D06372">
      <w:pPr>
        <w:ind w:left="187" w:hanging="187"/>
        <w:jc w:val="both"/>
        <w:rPr>
          <w:sz w:val="22"/>
        </w:rPr>
      </w:pPr>
      <w:r>
        <w:rPr>
          <w:b/>
          <w:bCs/>
        </w:rPr>
        <w:t xml:space="preserve">2. The reward of being </w:t>
      </w:r>
      <w:r>
        <w:rPr>
          <w:rFonts w:hint="cs"/>
          <w:b/>
          <w:bCs/>
          <w:sz w:val="22"/>
          <w:rtl/>
        </w:rPr>
        <w:t>דן לכף זכות</w:t>
      </w:r>
      <w:r>
        <w:rPr>
          <w:b/>
          <w:bCs/>
          <w:sz w:val="22"/>
        </w:rPr>
        <w:t xml:space="preserve">- </w:t>
      </w:r>
    </w:p>
    <w:p w:rsidR="00D06372" w:rsidRDefault="00D06372">
      <w:pPr>
        <w:ind w:left="374" w:hanging="187"/>
        <w:jc w:val="both"/>
      </w:pPr>
      <w:r>
        <w:t>a.</w:t>
      </w:r>
      <w:r>
        <w:rPr>
          <w:rFonts w:hint="cs"/>
          <w:rtl/>
        </w:rPr>
        <w:t xml:space="preserve"> </w:t>
      </w:r>
      <w:r>
        <w:rPr>
          <w:rFonts w:hint="cs"/>
        </w:rPr>
        <w:t>T</w:t>
      </w:r>
      <w:r>
        <w:t>he Gemorah</w:t>
      </w:r>
      <w:r>
        <w:rPr>
          <w:rFonts w:hint="cs"/>
          <w:rtl/>
        </w:rPr>
        <w:t xml:space="preserve"> </w:t>
      </w:r>
      <w:r>
        <w:t>says</w:t>
      </w:r>
      <w:r>
        <w:rPr>
          <w:rStyle w:val="a3"/>
        </w:rPr>
        <w:footnoteReference w:id="4"/>
      </w:r>
      <w:r>
        <w:t xml:space="preserve"> there are three people that Hashem loves (extra special); and one of them is a person who is</w:t>
      </w:r>
      <w:r>
        <w:rPr>
          <w:rFonts w:hint="cs"/>
          <w:rtl/>
        </w:rPr>
        <w:t xml:space="preserve">דן לכף </w:t>
      </w:r>
      <w:proofErr w:type="gramStart"/>
      <w:r>
        <w:rPr>
          <w:rFonts w:hint="cs"/>
          <w:rtl/>
        </w:rPr>
        <w:t xml:space="preserve">זכות </w:t>
      </w:r>
      <w:r>
        <w:t>.</w:t>
      </w:r>
      <w:proofErr w:type="gramEnd"/>
      <w:r>
        <w:t xml:space="preserve"> </w:t>
      </w:r>
      <w:r>
        <w:rPr>
          <w:rFonts w:hint="cs"/>
        </w:rPr>
        <w:t>T</w:t>
      </w:r>
      <w:r>
        <w:t>he</w:t>
      </w:r>
      <w:r>
        <w:rPr>
          <w:rFonts w:hint="cs"/>
          <w:rtl/>
        </w:rPr>
        <w:t xml:space="preserve">של"ה </w:t>
      </w:r>
      <w:proofErr w:type="gramStart"/>
      <w:r>
        <w:rPr>
          <w:rFonts w:hint="cs"/>
          <w:rtl/>
        </w:rPr>
        <w:t xml:space="preserve">הקדוש </w:t>
      </w:r>
      <w:r>
        <w:t xml:space="preserve"> says</w:t>
      </w:r>
      <w:proofErr w:type="gramEnd"/>
      <w:r>
        <w:rPr>
          <w:rStyle w:val="a3"/>
        </w:rPr>
        <w:footnoteReference w:id="5"/>
      </w:r>
      <w:r>
        <w:t xml:space="preserve"> that a person who is </w:t>
      </w:r>
      <w:r>
        <w:rPr>
          <w:rFonts w:hint="cs"/>
          <w:rtl/>
        </w:rPr>
        <w:t xml:space="preserve">דן </w:t>
      </w:r>
      <w:r>
        <w:rPr>
          <w:rFonts w:hint="cs"/>
          <w:rtl/>
        </w:rPr>
        <w:lastRenderedPageBreak/>
        <w:t>לכף זכות</w:t>
      </w:r>
      <w:r>
        <w:t xml:space="preserve"> will find favor in the eyes of Hashem. Like the Gemorah tells of </w:t>
      </w:r>
      <w:r>
        <w:rPr>
          <w:rFonts w:hint="cs"/>
          <w:rtl/>
        </w:rPr>
        <w:t xml:space="preserve">אבא </w:t>
      </w:r>
      <w:proofErr w:type="spellStart"/>
      <w:r>
        <w:rPr>
          <w:rFonts w:hint="cs"/>
          <w:rtl/>
        </w:rPr>
        <w:t>אומנא</w:t>
      </w:r>
      <w:proofErr w:type="spellEnd"/>
      <w:r>
        <w:t xml:space="preserve"> who was greeted from </w:t>
      </w:r>
      <w:r>
        <w:rPr>
          <w:rFonts w:hint="cs"/>
          <w:rtl/>
        </w:rPr>
        <w:t>שמים</w:t>
      </w:r>
      <w:r>
        <w:t xml:space="preserve"> every day; whereas some of the greatest </w:t>
      </w:r>
      <w:proofErr w:type="spellStart"/>
      <w:r>
        <w:t>Amoraim</w:t>
      </w:r>
      <w:proofErr w:type="spellEnd"/>
      <w:r>
        <w:t xml:space="preserve"> were only greeted from Shomayim only once a year. This was because he was </w:t>
      </w:r>
      <w:r>
        <w:rPr>
          <w:rFonts w:hint="cs"/>
          <w:rtl/>
        </w:rPr>
        <w:t>דן לכף זכות</w:t>
      </w:r>
      <w:r>
        <w:t>.</w:t>
      </w:r>
    </w:p>
    <w:p w:rsidR="00D06372" w:rsidRDefault="00D06372">
      <w:pPr>
        <w:ind w:left="374" w:hanging="187"/>
        <w:jc w:val="both"/>
      </w:pPr>
      <w:r>
        <w:t>b. Besides for being judged favorably in heaven, even on earth he will be shown extra favor. The Gemorah also says</w:t>
      </w:r>
      <w:r>
        <w:rPr>
          <w:rStyle w:val="a3"/>
        </w:rPr>
        <w:footnoteReference w:id="6"/>
      </w:r>
      <w:r>
        <w:t xml:space="preserve"> that a person who is </w:t>
      </w:r>
      <w:r>
        <w:rPr>
          <w:rFonts w:hint="cs"/>
          <w:rtl/>
        </w:rPr>
        <w:t>דן לכף זכות</w:t>
      </w:r>
      <w:r>
        <w:t xml:space="preserve"> will merit that Hashem will judge </w:t>
      </w:r>
      <w:r>
        <w:rPr>
          <w:u w:val="single"/>
        </w:rPr>
        <w:t>him</w:t>
      </w:r>
      <w:r>
        <w:t xml:space="preserve"> favorably; even if the person has numerous </w:t>
      </w:r>
      <w:proofErr w:type="spellStart"/>
      <w:r>
        <w:t>avieros</w:t>
      </w:r>
      <w:proofErr w:type="spellEnd"/>
      <w:r>
        <w:t xml:space="preserve">. In fact this is one of the strategies used on Rosh Hashana, so that Hashem should judge us favorably. The </w:t>
      </w:r>
      <w:r>
        <w:rPr>
          <w:rFonts w:hint="cs"/>
          <w:rtl/>
        </w:rPr>
        <w:t>מהר"ל</w:t>
      </w:r>
      <w:r>
        <w:t xml:space="preserve"> says</w:t>
      </w:r>
      <w:r>
        <w:rPr>
          <w:rStyle w:val="a3"/>
        </w:rPr>
        <w:footnoteReference w:id="7"/>
      </w:r>
      <w:r>
        <w:t xml:space="preserve"> that this is </w:t>
      </w:r>
      <w:r>
        <w:rPr>
          <w:rFonts w:hint="cs"/>
          <w:rtl/>
        </w:rPr>
        <w:t>מדה כנגד מדה</w:t>
      </w:r>
      <w:r>
        <w:t xml:space="preserve">. Since he judged others favorably, therefore Hashem will to so to him, although he is otherwise undeserving of such a judgment. Unfortunately the opposite is also true; </w:t>
      </w:r>
      <w:r>
        <w:rPr>
          <w:color w:val="000000"/>
        </w:rPr>
        <w:t xml:space="preserve">the </w:t>
      </w:r>
      <w:r>
        <w:rPr>
          <w:color w:val="000000"/>
          <w:rtl/>
        </w:rPr>
        <w:t>ח"ח שאר התבונה</w:t>
      </w:r>
      <w:r>
        <w:rPr>
          <w:color w:val="000000"/>
        </w:rPr>
        <w:t xml:space="preserve"> says that when a person is </w:t>
      </w:r>
      <w:proofErr w:type="spellStart"/>
      <w:r>
        <w:rPr>
          <w:color w:val="000000"/>
        </w:rPr>
        <w:t>dan</w:t>
      </w:r>
      <w:proofErr w:type="spellEnd"/>
      <w:r>
        <w:rPr>
          <w:color w:val="000000"/>
        </w:rPr>
        <w:t xml:space="preserve"> </w:t>
      </w:r>
      <w:r>
        <w:rPr>
          <w:color w:val="000000"/>
          <w:rtl/>
        </w:rPr>
        <w:t>לחוב</w:t>
      </w:r>
      <w:r>
        <w:rPr>
          <w:color w:val="000000"/>
        </w:rPr>
        <w:t xml:space="preserve"> since this causes the </w:t>
      </w:r>
      <w:r>
        <w:rPr>
          <w:color w:val="000000"/>
          <w:rtl/>
        </w:rPr>
        <w:t>מלאכים</w:t>
      </w:r>
      <w:r>
        <w:rPr>
          <w:color w:val="000000"/>
        </w:rPr>
        <w:t xml:space="preserve"> to talk bad about him, he is actually causing that he should be judged negatively.</w:t>
      </w:r>
    </w:p>
    <w:p w:rsidR="00D06372" w:rsidRDefault="00D06372">
      <w:pPr>
        <w:tabs>
          <w:tab w:val="left" w:pos="374"/>
        </w:tabs>
        <w:autoSpaceDE w:val="0"/>
        <w:autoSpaceDN w:val="0"/>
        <w:adjustRightInd w:val="0"/>
        <w:ind w:left="374" w:hanging="187"/>
        <w:jc w:val="both"/>
        <w:rPr>
          <w:color w:val="000000"/>
        </w:rPr>
      </w:pPr>
      <w:r>
        <w:rPr>
          <w:color w:val="000000"/>
        </w:rPr>
        <w:t>c. The Gemorah says</w:t>
      </w:r>
      <w:r>
        <w:rPr>
          <w:rStyle w:val="a3"/>
          <w:color w:val="000000"/>
        </w:rPr>
        <w:footnoteReference w:id="8"/>
      </w:r>
      <w:r>
        <w:rPr>
          <w:color w:val="000000"/>
        </w:rPr>
        <w:t xml:space="preserve"> “</w:t>
      </w:r>
      <w:r>
        <w:rPr>
          <w:color w:val="000000"/>
          <w:rtl/>
        </w:rPr>
        <w:t>החושד בכשרים לוקה בגופו</w:t>
      </w:r>
      <w:r>
        <w:rPr>
          <w:color w:val="000000"/>
        </w:rPr>
        <w:t>”</w:t>
      </w:r>
      <w:proofErr w:type="gramStart"/>
      <w:r>
        <w:rPr>
          <w:color w:val="000000"/>
        </w:rPr>
        <w:t>,</w:t>
      </w:r>
      <w:proofErr w:type="gramEnd"/>
      <w:r>
        <w:rPr>
          <w:color w:val="000000"/>
        </w:rPr>
        <w:t xml:space="preserve"> a person who wrongly accuses a righteous person will be punished physically. </w:t>
      </w:r>
      <w:proofErr w:type="gramStart"/>
      <w:r>
        <w:rPr>
          <w:color w:val="000000"/>
        </w:rPr>
        <w:t xml:space="preserve">When </w:t>
      </w:r>
      <w:r>
        <w:rPr>
          <w:color w:val="000000"/>
          <w:rtl/>
        </w:rPr>
        <w:t>משה רבינו</w:t>
      </w:r>
      <w:r>
        <w:rPr>
          <w:color w:val="000000"/>
        </w:rPr>
        <w:t xml:space="preserve"> told Hashem that the Jews wouldn't believe that Hashem would take them out of </w:t>
      </w:r>
      <w:r>
        <w:rPr>
          <w:color w:val="000000"/>
          <w:rtl/>
        </w:rPr>
        <w:t>מצרים</w:t>
      </w:r>
      <w:r>
        <w:rPr>
          <w:color w:val="000000"/>
        </w:rPr>
        <w:t>.</w:t>
      </w:r>
      <w:proofErr w:type="gramEnd"/>
      <w:r>
        <w:rPr>
          <w:color w:val="000000"/>
        </w:rPr>
        <w:t xml:space="preserve"> That was being </w:t>
      </w:r>
      <w:r>
        <w:rPr>
          <w:rFonts w:hint="cs"/>
          <w:color w:val="000000"/>
          <w:rtl/>
        </w:rPr>
        <w:t>חושד בכשרים</w:t>
      </w:r>
      <w:r>
        <w:rPr>
          <w:color w:val="000000"/>
        </w:rPr>
        <w:t xml:space="preserve">, and Hashem told him to put his hand into his robe and he was punished with </w:t>
      </w:r>
      <w:r>
        <w:rPr>
          <w:color w:val="000000"/>
          <w:rtl/>
        </w:rPr>
        <w:t>צרעת</w:t>
      </w:r>
      <w:r>
        <w:rPr>
          <w:color w:val="000000"/>
        </w:rPr>
        <w:t xml:space="preserve">. Also a person who is </w:t>
      </w:r>
      <w:r>
        <w:rPr>
          <w:color w:val="000000"/>
          <w:rtl/>
        </w:rPr>
        <w:t>חושד בכשרים</w:t>
      </w:r>
      <w:r>
        <w:rPr>
          <w:color w:val="000000"/>
        </w:rPr>
        <w:t xml:space="preserve"> gets punished that he will stumble in the very sin that he is accusing the other of</w:t>
      </w:r>
      <w:r>
        <w:rPr>
          <w:rStyle w:val="a3"/>
          <w:color w:val="000000"/>
        </w:rPr>
        <w:footnoteReference w:id="9"/>
      </w:r>
      <w:r>
        <w:rPr>
          <w:color w:val="000000"/>
        </w:rPr>
        <w:t xml:space="preserve">. Like </w:t>
      </w:r>
      <w:r>
        <w:rPr>
          <w:color w:val="000000"/>
          <w:rtl/>
        </w:rPr>
        <w:t>משה</w:t>
      </w:r>
      <w:r>
        <w:rPr>
          <w:color w:val="000000"/>
        </w:rPr>
        <w:t xml:space="preserve"> </w:t>
      </w:r>
      <w:r>
        <w:rPr>
          <w:color w:val="000000"/>
          <w:rtl/>
        </w:rPr>
        <w:t>רבינו</w:t>
      </w:r>
      <w:r>
        <w:rPr>
          <w:color w:val="000000"/>
        </w:rPr>
        <w:t xml:space="preserve"> who eventually was punished due to a lack in emuna, like the </w:t>
      </w:r>
      <w:r>
        <w:rPr>
          <w:color w:val="000000"/>
          <w:rtl/>
        </w:rPr>
        <w:t>תורה</w:t>
      </w:r>
      <w:r>
        <w:rPr>
          <w:color w:val="000000"/>
        </w:rPr>
        <w:t xml:space="preserve"> says </w:t>
      </w:r>
      <w:r>
        <w:rPr>
          <w:color w:val="000000"/>
          <w:rtl/>
        </w:rPr>
        <w:t xml:space="preserve">יען לא מאמנתם בי </w:t>
      </w:r>
      <w:proofErr w:type="spellStart"/>
      <w:r>
        <w:rPr>
          <w:color w:val="000000"/>
          <w:rtl/>
        </w:rPr>
        <w:t>להקדשני</w:t>
      </w:r>
      <w:proofErr w:type="spellEnd"/>
      <w:r>
        <w:rPr>
          <w:color w:val="000000"/>
        </w:rPr>
        <w:t xml:space="preserve">. </w:t>
      </w:r>
    </w:p>
    <w:p w:rsidR="00D06372" w:rsidRDefault="00D06372">
      <w:pPr>
        <w:tabs>
          <w:tab w:val="left" w:pos="374"/>
        </w:tabs>
        <w:autoSpaceDE w:val="0"/>
        <w:autoSpaceDN w:val="0"/>
        <w:adjustRightInd w:val="0"/>
        <w:ind w:left="374" w:hanging="187"/>
        <w:jc w:val="both"/>
        <w:rPr>
          <w:color w:val="000000"/>
        </w:rPr>
      </w:pPr>
      <w:r>
        <w:rPr>
          <w:color w:val="000000"/>
        </w:rPr>
        <w:t>d. The Vilna Gaon</w:t>
      </w:r>
      <w:r>
        <w:rPr>
          <w:rStyle w:val="a3"/>
          <w:color w:val="000000"/>
        </w:rPr>
        <w:footnoteReference w:id="10"/>
      </w:r>
      <w:r>
        <w:rPr>
          <w:color w:val="000000"/>
        </w:rPr>
        <w:t xml:space="preserve"> says that it is proven; if a person has enemies, he should think in his heart that they are total Tzaddikim, and judge them favorably. They in turn will change their feelings and will love him.</w:t>
      </w:r>
    </w:p>
    <w:p w:rsidR="00D06372" w:rsidRDefault="00D06372">
      <w:pPr>
        <w:tabs>
          <w:tab w:val="left" w:pos="374"/>
        </w:tabs>
        <w:autoSpaceDE w:val="0"/>
        <w:autoSpaceDN w:val="0"/>
        <w:adjustRightInd w:val="0"/>
        <w:ind w:left="374" w:hanging="187"/>
        <w:jc w:val="both"/>
        <w:rPr>
          <w:color w:val="000000"/>
        </w:rPr>
      </w:pPr>
      <w:r>
        <w:rPr>
          <w:color w:val="000000"/>
        </w:rPr>
        <w:t xml:space="preserve">e. On the other hand, a person that was obligated to be </w:t>
      </w:r>
      <w:r>
        <w:rPr>
          <w:color w:val="000000"/>
          <w:rtl/>
        </w:rPr>
        <w:t>דן לכף זכות</w:t>
      </w:r>
      <w:r>
        <w:rPr>
          <w:color w:val="000000"/>
        </w:rPr>
        <w:t xml:space="preserve"> and wasn't, is considered to have done a great sin</w:t>
      </w:r>
      <w:r>
        <w:rPr>
          <w:rStyle w:val="a3"/>
          <w:color w:val="000000"/>
        </w:rPr>
        <w:footnoteReference w:id="11"/>
      </w:r>
      <w:r>
        <w:rPr>
          <w:color w:val="000000"/>
        </w:rPr>
        <w:t>. Besides, it is particularly difficult</w:t>
      </w:r>
      <w:r>
        <w:rPr>
          <w:rStyle w:val="a3"/>
          <w:color w:val="000000"/>
        </w:rPr>
        <w:footnoteReference w:id="12"/>
      </w:r>
      <w:r>
        <w:rPr>
          <w:color w:val="000000"/>
        </w:rPr>
        <w:t xml:space="preserve"> to do teshuva for this </w:t>
      </w:r>
      <w:r>
        <w:rPr>
          <w:color w:val="000000"/>
          <w:rtl/>
        </w:rPr>
        <w:t>עבירה</w:t>
      </w:r>
      <w:r>
        <w:rPr>
          <w:color w:val="000000"/>
        </w:rPr>
        <w:t>. This is because the person doesn't think that he did anything wrong. The person thinks, "</w:t>
      </w:r>
      <w:proofErr w:type="gramStart"/>
      <w:r>
        <w:rPr>
          <w:color w:val="000000"/>
        </w:rPr>
        <w:t>all</w:t>
      </w:r>
      <w:proofErr w:type="gramEnd"/>
      <w:r>
        <w:rPr>
          <w:color w:val="000000"/>
        </w:rPr>
        <w:t xml:space="preserve"> I did was think", but he doesn't realize that he violated the </w:t>
      </w:r>
      <w:r>
        <w:rPr>
          <w:color w:val="000000"/>
          <w:rtl/>
        </w:rPr>
        <w:t>מצוה</w:t>
      </w:r>
      <w:r>
        <w:rPr>
          <w:color w:val="000000"/>
        </w:rPr>
        <w:t xml:space="preserve"> of </w:t>
      </w:r>
      <w:r>
        <w:rPr>
          <w:color w:val="000000"/>
          <w:rtl/>
        </w:rPr>
        <w:t xml:space="preserve">בצדק תשפוט </w:t>
      </w:r>
      <w:proofErr w:type="spellStart"/>
      <w:r>
        <w:rPr>
          <w:color w:val="000000"/>
          <w:rtl/>
        </w:rPr>
        <w:t>עמתיך</w:t>
      </w:r>
      <w:proofErr w:type="spellEnd"/>
      <w:r>
        <w:rPr>
          <w:color w:val="000000"/>
        </w:rPr>
        <w:t xml:space="preserve">. </w:t>
      </w:r>
    </w:p>
    <w:p w:rsidR="00D06372" w:rsidRDefault="00D06372">
      <w:pPr>
        <w:tabs>
          <w:tab w:val="left" w:pos="374"/>
        </w:tabs>
        <w:autoSpaceDE w:val="0"/>
        <w:autoSpaceDN w:val="0"/>
        <w:adjustRightInd w:val="0"/>
        <w:ind w:left="374" w:hanging="187"/>
        <w:jc w:val="both"/>
        <w:rPr>
          <w:rFonts w:ascii="Arial" w:hAnsi="Arial" w:cs="Arial"/>
          <w:color w:val="000000"/>
          <w:sz w:val="20"/>
          <w:szCs w:val="20"/>
        </w:rPr>
      </w:pPr>
      <w:r>
        <w:rPr>
          <w:color w:val="000000"/>
        </w:rPr>
        <w:lastRenderedPageBreak/>
        <w:t xml:space="preserve"> f. The Gemorah also says</w:t>
      </w:r>
      <w:r>
        <w:rPr>
          <w:rStyle w:val="a3"/>
          <w:color w:val="000000"/>
        </w:rPr>
        <w:footnoteReference w:id="13"/>
      </w:r>
      <w:r>
        <w:rPr>
          <w:color w:val="000000"/>
        </w:rPr>
        <w:t xml:space="preserve"> “</w:t>
      </w:r>
      <w:r>
        <w:rPr>
          <w:color w:val="000000"/>
          <w:rtl/>
        </w:rPr>
        <w:t>החושד... צריך לברכו</w:t>
      </w:r>
      <w:r>
        <w:rPr>
          <w:color w:val="000000"/>
        </w:rPr>
        <w:t xml:space="preserve">” A person who falsely accuses another, has to bless him. </w:t>
      </w:r>
    </w:p>
    <w:p w:rsidR="00D06372" w:rsidRDefault="00D06372">
      <w:pPr>
        <w:tabs>
          <w:tab w:val="left" w:pos="374"/>
        </w:tabs>
        <w:autoSpaceDE w:val="0"/>
        <w:autoSpaceDN w:val="0"/>
        <w:adjustRightInd w:val="0"/>
        <w:ind w:left="374" w:hanging="187"/>
        <w:jc w:val="both"/>
        <w:rPr>
          <w:color w:val="000000"/>
        </w:rPr>
      </w:pPr>
    </w:p>
    <w:p w:rsidR="00D06372" w:rsidRDefault="00D06372">
      <w:pPr>
        <w:pStyle w:val="5"/>
        <w:rPr>
          <w:b w:val="0"/>
          <w:bCs w:val="0"/>
          <w:u w:val="single"/>
        </w:rPr>
      </w:pPr>
      <w:r>
        <w:rPr>
          <w:b w:val="0"/>
          <w:bCs w:val="0"/>
          <w:sz w:val="28"/>
          <w:szCs w:val="28"/>
        </w:rPr>
        <w:t>B.</w:t>
      </w:r>
      <w:r>
        <w:rPr>
          <w:b w:val="0"/>
          <w:bCs w:val="0"/>
          <w:sz w:val="28"/>
          <w:szCs w:val="28"/>
          <w:u w:val="single"/>
        </w:rPr>
        <w:t xml:space="preserve"> Halachos-</w:t>
      </w:r>
    </w:p>
    <w:p w:rsidR="00D06372" w:rsidRDefault="00D06372">
      <w:pPr>
        <w:numPr>
          <w:ilvl w:val="0"/>
          <w:numId w:val="4"/>
        </w:numPr>
        <w:autoSpaceDE w:val="0"/>
        <w:autoSpaceDN w:val="0"/>
        <w:adjustRightInd w:val="0"/>
        <w:jc w:val="both"/>
        <w:rPr>
          <w:rFonts w:cs="David"/>
        </w:rPr>
      </w:pPr>
      <w:r>
        <w:rPr>
          <w:color w:val="000000"/>
        </w:rPr>
        <w:t xml:space="preserve">Being </w:t>
      </w:r>
      <w:r>
        <w:rPr>
          <w:color w:val="000000"/>
          <w:rtl/>
        </w:rPr>
        <w:t>דן לכף זכות</w:t>
      </w:r>
      <w:r>
        <w:rPr>
          <w:color w:val="000000"/>
        </w:rPr>
        <w:t xml:space="preserve"> applies even if it is far fetched that this is what actually what happened. We know this from a story that the </w:t>
      </w:r>
      <w:r>
        <w:rPr>
          <w:rFonts w:hint="cs"/>
          <w:color w:val="000000"/>
          <w:rtl/>
        </w:rPr>
        <w:t>גמרא</w:t>
      </w:r>
      <w:r>
        <w:rPr>
          <w:color w:val="000000"/>
        </w:rPr>
        <w:t xml:space="preserve"> relates about R. Akiva, who worked for seven years for someone. Erev Yom Kippur he asked him for money so he could return home to his family, and he replied, “I don’t have any”. </w:t>
      </w:r>
      <w:r>
        <w:rPr>
          <w:rFonts w:hint="cs"/>
          <w:color w:val="000000"/>
        </w:rPr>
        <w:t>H</w:t>
      </w:r>
      <w:r>
        <w:rPr>
          <w:color w:val="000000"/>
        </w:rPr>
        <w:t xml:space="preserve">e told him, “give me produce” to which he said, </w:t>
      </w:r>
      <w:proofErr w:type="gramStart"/>
      <w:r>
        <w:rPr>
          <w:color w:val="000000"/>
        </w:rPr>
        <w:t>“ I</w:t>
      </w:r>
      <w:proofErr w:type="gramEnd"/>
      <w:r>
        <w:rPr>
          <w:color w:val="000000"/>
        </w:rPr>
        <w:t xml:space="preserve"> don’t have any”. “Give me </w:t>
      </w:r>
      <w:proofErr w:type="spellStart"/>
      <w:r>
        <w:rPr>
          <w:color w:val="000000"/>
        </w:rPr>
        <w:t>land”</w:t>
      </w:r>
      <w:proofErr w:type="gramStart"/>
      <w:r>
        <w:rPr>
          <w:color w:val="000000"/>
        </w:rPr>
        <w:t>,he</w:t>
      </w:r>
      <w:proofErr w:type="spellEnd"/>
      <w:proofErr w:type="gramEnd"/>
      <w:r>
        <w:rPr>
          <w:color w:val="000000"/>
        </w:rPr>
        <w:t xml:space="preserve"> said, “I don’t have any”. “So give me livestock”, and he answered him, “I don’t have any”. “Give me pillows and blankets, and he answered, “I don’t have any”. He took his bag and returned home downtrodden. After Succos the owner took three donkeys worth of food and visited him. They ate together, and afterwards he paid him. Then he asked R. Akiva, “When I told you I don’t have money, what did you think?” R. Akiva said, “Maybe it is invested in some business deal”. When I told you I don’t have any animals what did you think? “He said, “Maybe they were rented out to someone”. When I told you t</w:t>
      </w:r>
      <w:r>
        <w:rPr>
          <w:rFonts w:cs="David"/>
        </w:rPr>
        <w:t xml:space="preserve">hat I don’t have any produce what did you think? He said, </w:t>
      </w:r>
      <w:proofErr w:type="gramStart"/>
      <w:r>
        <w:rPr>
          <w:rFonts w:cs="David"/>
        </w:rPr>
        <w:t>“ Maybe</w:t>
      </w:r>
      <w:proofErr w:type="gramEnd"/>
      <w:r>
        <w:rPr>
          <w:rFonts w:cs="David"/>
        </w:rPr>
        <w:t xml:space="preserve"> you did take of </w:t>
      </w:r>
      <w:proofErr w:type="spellStart"/>
      <w:r>
        <w:rPr>
          <w:rFonts w:cs="David"/>
        </w:rPr>
        <w:t>terumos</w:t>
      </w:r>
      <w:proofErr w:type="spellEnd"/>
      <w:r>
        <w:rPr>
          <w:rFonts w:cs="David"/>
        </w:rPr>
        <w:t xml:space="preserve"> </w:t>
      </w:r>
      <w:proofErr w:type="spellStart"/>
      <w:r>
        <w:rPr>
          <w:rFonts w:cs="David"/>
        </w:rPr>
        <w:t>uma’aseros</w:t>
      </w:r>
      <w:proofErr w:type="spellEnd"/>
      <w:r>
        <w:rPr>
          <w:rFonts w:cs="David"/>
        </w:rPr>
        <w:t xml:space="preserve">. When I told you that I don’t have any real estate, what did you think? “Maybe you gave it all away to </w:t>
      </w:r>
      <w:r>
        <w:rPr>
          <w:rFonts w:cs="David" w:hint="cs"/>
          <w:rtl/>
        </w:rPr>
        <w:t>הקדש</w:t>
      </w:r>
      <w:r>
        <w:rPr>
          <w:rFonts w:cs="David"/>
        </w:rPr>
        <w:t>”. To this he said “you are right this is precisely what happened, and now I got all my money back”!</w:t>
      </w:r>
    </w:p>
    <w:p w:rsidR="00D06372" w:rsidRDefault="00D06372">
      <w:pPr>
        <w:tabs>
          <w:tab w:val="left" w:pos="374"/>
        </w:tabs>
        <w:autoSpaceDE w:val="0"/>
        <w:autoSpaceDN w:val="0"/>
        <w:adjustRightInd w:val="0"/>
        <w:ind w:left="374" w:hanging="187"/>
        <w:jc w:val="both"/>
        <w:rPr>
          <w:color w:val="000000"/>
        </w:rPr>
      </w:pPr>
    </w:p>
    <w:p w:rsidR="00D06372" w:rsidRDefault="00D06372">
      <w:pPr>
        <w:numPr>
          <w:ilvl w:val="0"/>
          <w:numId w:val="4"/>
        </w:numPr>
        <w:autoSpaceDE w:val="0"/>
        <w:autoSpaceDN w:val="0"/>
        <w:adjustRightInd w:val="0"/>
        <w:jc w:val="both"/>
        <w:rPr>
          <w:rFonts w:cs="David"/>
          <w:rtl/>
        </w:rPr>
      </w:pPr>
      <w:r>
        <w:rPr>
          <w:color w:val="000000"/>
        </w:rPr>
        <w:t xml:space="preserve">When being </w:t>
      </w:r>
      <w:r>
        <w:rPr>
          <w:color w:val="000000"/>
          <w:rtl/>
        </w:rPr>
        <w:t>דן לכף זכות</w:t>
      </w:r>
      <w:r>
        <w:rPr>
          <w:color w:val="000000"/>
        </w:rPr>
        <w:t>, we don't necessarily</w:t>
      </w:r>
      <w:r>
        <w:rPr>
          <w:rStyle w:val="a3"/>
          <w:color w:val="000000"/>
        </w:rPr>
        <w:footnoteReference w:id="14"/>
      </w:r>
      <w:r>
        <w:rPr>
          <w:color w:val="000000"/>
        </w:rPr>
        <w:t xml:space="preserve"> have to think up unbelievable stories. Even if we think a </w:t>
      </w:r>
      <w:r>
        <w:rPr>
          <w:color w:val="000000"/>
          <w:u w:val="single"/>
        </w:rPr>
        <w:t>general positive though</w:t>
      </w:r>
      <w:r>
        <w:rPr>
          <w:color w:val="000000"/>
        </w:rPr>
        <w:t xml:space="preserve"> about the person, it is enough. For example, "He must know what he is doing" or "I must be missing something", "It was probably was a mistake", "The storyteller may have missed out on an important point</w:t>
      </w:r>
      <w:r>
        <w:rPr>
          <w:rStyle w:val="a3"/>
          <w:color w:val="000000"/>
        </w:rPr>
        <w:footnoteReference w:id="15"/>
      </w:r>
      <w:r>
        <w:rPr>
          <w:color w:val="000000"/>
        </w:rPr>
        <w:t>, which will very often change the whole picture".</w:t>
      </w:r>
    </w:p>
    <w:p w:rsidR="00D06372" w:rsidRDefault="00D06372">
      <w:pPr>
        <w:tabs>
          <w:tab w:val="left" w:pos="540"/>
        </w:tabs>
        <w:autoSpaceDE w:val="0"/>
        <w:autoSpaceDN w:val="0"/>
        <w:adjustRightInd w:val="0"/>
        <w:ind w:left="540" w:hanging="353"/>
        <w:jc w:val="both"/>
        <w:rPr>
          <w:color w:val="000000"/>
        </w:rPr>
      </w:pPr>
      <w:r>
        <w:rPr>
          <w:color w:val="000000"/>
        </w:rPr>
        <w:t xml:space="preserve">3. </w:t>
      </w:r>
      <w:r>
        <w:rPr>
          <w:rFonts w:hint="cs"/>
          <w:color w:val="000000"/>
          <w:rtl/>
        </w:rPr>
        <w:t>בצדק תשפוט אמיתך</w:t>
      </w:r>
      <w:r>
        <w:rPr>
          <w:color w:val="000000"/>
        </w:rPr>
        <w:t xml:space="preserve"> means to judge people with justice. We should judge them </w:t>
      </w:r>
      <w:r>
        <w:rPr>
          <w:color w:val="000000"/>
          <w:u w:val="single"/>
        </w:rPr>
        <w:t>fairly</w:t>
      </w:r>
      <w:r>
        <w:rPr>
          <w:color w:val="000000"/>
        </w:rPr>
        <w:t xml:space="preserve"> and to try to get to the truth about what most probably happened. Therefore, the basic rule regarding how to judge people fairly is that we go according to the way this person usually conducts himself. We have four different types of people; A </w:t>
      </w:r>
      <w:r>
        <w:rPr>
          <w:rFonts w:hint="cs"/>
          <w:color w:val="000000"/>
          <w:rtl/>
        </w:rPr>
        <w:t>צדיק</w:t>
      </w:r>
      <w:r>
        <w:rPr>
          <w:color w:val="000000"/>
        </w:rPr>
        <w:t xml:space="preserve">; a </w:t>
      </w:r>
      <w:r>
        <w:rPr>
          <w:rFonts w:hint="cs"/>
          <w:color w:val="000000"/>
          <w:rtl/>
        </w:rPr>
        <w:t>בינוני</w:t>
      </w:r>
      <w:r>
        <w:rPr>
          <w:color w:val="000000"/>
        </w:rPr>
        <w:t xml:space="preserve">, a </w:t>
      </w:r>
      <w:r>
        <w:rPr>
          <w:rFonts w:hint="cs"/>
          <w:color w:val="000000"/>
          <w:rtl/>
        </w:rPr>
        <w:t>רשע</w:t>
      </w:r>
      <w:r>
        <w:rPr>
          <w:color w:val="000000"/>
        </w:rPr>
        <w:t>; and a stranger.</w:t>
      </w:r>
    </w:p>
    <w:p w:rsidR="00D06372" w:rsidRDefault="00D06372">
      <w:pPr>
        <w:tabs>
          <w:tab w:val="left" w:pos="748"/>
        </w:tabs>
        <w:autoSpaceDE w:val="0"/>
        <w:autoSpaceDN w:val="0"/>
        <w:adjustRightInd w:val="0"/>
        <w:jc w:val="both"/>
        <w:rPr>
          <w:color w:val="000000"/>
        </w:rPr>
      </w:pPr>
    </w:p>
    <w:p w:rsidR="00D06372" w:rsidRDefault="00D06372" w:rsidP="00D7260C">
      <w:pPr>
        <w:numPr>
          <w:ilvl w:val="0"/>
          <w:numId w:val="3"/>
        </w:numPr>
        <w:tabs>
          <w:tab w:val="clear" w:pos="734"/>
          <w:tab w:val="left" w:pos="561"/>
        </w:tabs>
        <w:autoSpaceDE w:val="0"/>
        <w:autoSpaceDN w:val="0"/>
        <w:adjustRightInd w:val="0"/>
        <w:ind w:left="561" w:hanging="187"/>
        <w:jc w:val="both"/>
        <w:rPr>
          <w:rFonts w:hint="cs"/>
          <w:color w:val="000000"/>
        </w:rPr>
      </w:pPr>
      <w:r>
        <w:rPr>
          <w:b/>
          <w:bCs/>
          <w:color w:val="000000"/>
        </w:rPr>
        <w:t xml:space="preserve"> A Tzaddik (</w:t>
      </w:r>
      <w:r>
        <w:rPr>
          <w:rFonts w:hint="cs"/>
          <w:b/>
          <w:bCs/>
          <w:color w:val="000000"/>
          <w:rtl/>
        </w:rPr>
        <w:t>צדיק</w:t>
      </w:r>
      <w:proofErr w:type="gramStart"/>
      <w:r>
        <w:rPr>
          <w:b/>
          <w:bCs/>
          <w:color w:val="000000"/>
        </w:rPr>
        <w:t>)-</w:t>
      </w:r>
      <w:proofErr w:type="gramEnd"/>
      <w:r>
        <w:rPr>
          <w:color w:val="000000"/>
        </w:rPr>
        <w:t xml:space="preserve"> If the person is a </w:t>
      </w:r>
      <w:r>
        <w:rPr>
          <w:color w:val="000000"/>
          <w:rtl/>
        </w:rPr>
        <w:t>צדיק</w:t>
      </w:r>
      <w:r>
        <w:rPr>
          <w:color w:val="000000"/>
        </w:rPr>
        <w:t xml:space="preserve"> and is always careful not to do this type</w:t>
      </w:r>
      <w:r w:rsidR="004D6232">
        <w:rPr>
          <w:rStyle w:val="a3"/>
          <w:color w:val="000000"/>
        </w:rPr>
        <w:footnoteReference w:id="16"/>
      </w:r>
      <w:r>
        <w:rPr>
          <w:color w:val="000000"/>
        </w:rPr>
        <w:t xml:space="preserve"> of </w:t>
      </w:r>
      <w:r>
        <w:rPr>
          <w:color w:val="000000"/>
          <w:rtl/>
        </w:rPr>
        <w:t>עבירה</w:t>
      </w:r>
      <w:r>
        <w:rPr>
          <w:color w:val="000000"/>
        </w:rPr>
        <w:t xml:space="preserve">, then we must judge him favorably. For example, orthodox Jews never eat </w:t>
      </w:r>
      <w:r>
        <w:rPr>
          <w:color w:val="000000"/>
        </w:rPr>
        <w:lastRenderedPageBreak/>
        <w:t xml:space="preserve">non- kosher food; therefore, with regard to eating Kosher they are </w:t>
      </w:r>
      <w:r>
        <w:rPr>
          <w:rFonts w:hint="cs"/>
          <w:color w:val="000000"/>
          <w:rtl/>
        </w:rPr>
        <w:t>צדיקים</w:t>
      </w:r>
      <w:r>
        <w:rPr>
          <w:color w:val="000000"/>
        </w:rPr>
        <w:t xml:space="preserve">. If we see an orthodox Jew entering a </w:t>
      </w:r>
      <w:proofErr w:type="spellStart"/>
      <w:r>
        <w:rPr>
          <w:color w:val="000000"/>
        </w:rPr>
        <w:t>trief</w:t>
      </w:r>
      <w:proofErr w:type="spellEnd"/>
      <w:r>
        <w:rPr>
          <w:color w:val="000000"/>
        </w:rPr>
        <w:t xml:space="preserve"> restaurant, we must assume that he only went in for a soda, or is ill, or needs the rest room etc. Even if we have to go to extremes and assume that he has a life</w:t>
      </w:r>
      <w:r>
        <w:rPr>
          <w:rFonts w:hint="cs"/>
          <w:color w:val="000000"/>
          <w:rtl/>
        </w:rPr>
        <w:t>-</w:t>
      </w:r>
      <w:r>
        <w:rPr>
          <w:rFonts w:hint="cs"/>
          <w:color w:val="000000"/>
        </w:rPr>
        <w:t>threatening</w:t>
      </w:r>
      <w:r>
        <w:rPr>
          <w:color w:val="000000"/>
        </w:rPr>
        <w:t xml:space="preserve"> situation and must now eat </w:t>
      </w:r>
      <w:proofErr w:type="spellStart"/>
      <w:r>
        <w:rPr>
          <w:color w:val="000000"/>
        </w:rPr>
        <w:t>trief</w:t>
      </w:r>
      <w:proofErr w:type="spellEnd"/>
      <w:r>
        <w:rPr>
          <w:color w:val="000000"/>
        </w:rPr>
        <w:t>, this is still considered reasonable and just. The reason being</w:t>
      </w:r>
      <w:r w:rsidR="00D7260C">
        <w:rPr>
          <w:color w:val="000000"/>
        </w:rPr>
        <w:t>-</w:t>
      </w:r>
      <w:r>
        <w:rPr>
          <w:color w:val="000000"/>
        </w:rPr>
        <w:t xml:space="preserve"> because we know that under normal circumstances he would never </w:t>
      </w:r>
      <w:proofErr w:type="gramStart"/>
      <w:r>
        <w:rPr>
          <w:color w:val="000000"/>
        </w:rPr>
        <w:t>do</w:t>
      </w:r>
      <w:proofErr w:type="gramEnd"/>
      <w:r>
        <w:rPr>
          <w:color w:val="000000"/>
        </w:rPr>
        <w:t xml:space="preserve"> something like that! Therefore</w:t>
      </w:r>
      <w:r>
        <w:rPr>
          <w:rStyle w:val="a3"/>
          <w:color w:val="000000"/>
        </w:rPr>
        <w:footnoteReference w:id="17"/>
      </w:r>
      <w:r>
        <w:rPr>
          <w:color w:val="000000"/>
        </w:rPr>
        <w:t xml:space="preserve"> obviously there must be some dire situation that is causing him to do this. (By the way, included in </w:t>
      </w:r>
      <w:r>
        <w:rPr>
          <w:color w:val="000000"/>
          <w:rtl/>
        </w:rPr>
        <w:t>צדיקים</w:t>
      </w:r>
      <w:r>
        <w:rPr>
          <w:color w:val="000000"/>
        </w:rPr>
        <w:t xml:space="preserve"> are also our parents and teachers. They mean our good although it may not look that way at first glance. More important than this is to be </w:t>
      </w:r>
      <w:r>
        <w:rPr>
          <w:color w:val="000000"/>
          <w:rtl/>
        </w:rPr>
        <w:t>דן לכף זכות</w:t>
      </w:r>
      <w:r>
        <w:rPr>
          <w:color w:val="000000"/>
        </w:rPr>
        <w:t xml:space="preserve"> the he who is called </w:t>
      </w:r>
      <w:r>
        <w:rPr>
          <w:color w:val="000000"/>
          <w:rtl/>
        </w:rPr>
        <w:t>צדיקו של עולם</w:t>
      </w:r>
      <w:r>
        <w:rPr>
          <w:color w:val="000000"/>
        </w:rPr>
        <w:t>- Hashem, and whatever he does we say, "</w:t>
      </w:r>
      <w:r>
        <w:rPr>
          <w:color w:val="000000"/>
          <w:rtl/>
        </w:rPr>
        <w:t xml:space="preserve">כל מה </w:t>
      </w:r>
      <w:proofErr w:type="spellStart"/>
      <w:r>
        <w:rPr>
          <w:color w:val="000000"/>
          <w:rtl/>
        </w:rPr>
        <w:t>דעביד</w:t>
      </w:r>
      <w:proofErr w:type="spellEnd"/>
      <w:r>
        <w:rPr>
          <w:color w:val="000000"/>
          <w:rtl/>
        </w:rPr>
        <w:t xml:space="preserve"> רחמנא </w:t>
      </w:r>
      <w:proofErr w:type="spellStart"/>
      <w:r>
        <w:rPr>
          <w:color w:val="000000"/>
          <w:rtl/>
        </w:rPr>
        <w:t>לטב</w:t>
      </w:r>
      <w:proofErr w:type="spellEnd"/>
      <w:r>
        <w:rPr>
          <w:color w:val="000000"/>
          <w:rtl/>
        </w:rPr>
        <w:t xml:space="preserve"> עביד</w:t>
      </w:r>
      <w:r>
        <w:rPr>
          <w:color w:val="000000"/>
        </w:rPr>
        <w:t>")</w:t>
      </w:r>
      <w:r>
        <w:rPr>
          <w:rFonts w:hint="cs"/>
          <w:color w:val="000000"/>
          <w:rtl/>
        </w:rPr>
        <w:t>.</w:t>
      </w:r>
    </w:p>
    <w:p w:rsidR="00D06372" w:rsidRDefault="00D06372">
      <w:pPr>
        <w:tabs>
          <w:tab w:val="left" w:pos="561"/>
        </w:tabs>
        <w:autoSpaceDE w:val="0"/>
        <w:autoSpaceDN w:val="0"/>
        <w:adjustRightInd w:val="0"/>
        <w:ind w:left="374"/>
        <w:jc w:val="both"/>
        <w:rPr>
          <w:color w:val="000000"/>
        </w:rPr>
      </w:pPr>
    </w:p>
    <w:p w:rsidR="00D06372" w:rsidRDefault="00D06372" w:rsidP="00D7260C">
      <w:pPr>
        <w:numPr>
          <w:ilvl w:val="0"/>
          <w:numId w:val="3"/>
        </w:numPr>
        <w:tabs>
          <w:tab w:val="clear" w:pos="734"/>
          <w:tab w:val="num" w:pos="561"/>
        </w:tabs>
        <w:autoSpaceDE w:val="0"/>
        <w:autoSpaceDN w:val="0"/>
        <w:adjustRightInd w:val="0"/>
        <w:ind w:left="561" w:hanging="187"/>
        <w:jc w:val="both"/>
        <w:rPr>
          <w:rFonts w:hint="cs"/>
          <w:color w:val="000000"/>
        </w:rPr>
      </w:pPr>
      <w:r>
        <w:rPr>
          <w:b/>
          <w:bCs/>
          <w:color w:val="000000"/>
        </w:rPr>
        <w:t xml:space="preserve"> A Rasha (</w:t>
      </w:r>
      <w:r>
        <w:rPr>
          <w:rFonts w:hint="cs"/>
          <w:b/>
          <w:bCs/>
          <w:color w:val="000000"/>
          <w:rtl/>
        </w:rPr>
        <w:t>רשע</w:t>
      </w:r>
      <w:proofErr w:type="gramStart"/>
      <w:r>
        <w:rPr>
          <w:b/>
          <w:bCs/>
          <w:color w:val="000000"/>
        </w:rPr>
        <w:t>)</w:t>
      </w:r>
      <w:r>
        <w:rPr>
          <w:color w:val="000000"/>
        </w:rPr>
        <w:t>-</w:t>
      </w:r>
      <w:proofErr w:type="gramEnd"/>
      <w:r>
        <w:rPr>
          <w:color w:val="000000"/>
        </w:rPr>
        <w:t xml:space="preserve"> On the contrary, if the person is a rasha and </w:t>
      </w:r>
      <w:r w:rsidR="00D7260C">
        <w:rPr>
          <w:color w:val="000000"/>
        </w:rPr>
        <w:t xml:space="preserve">usually </w:t>
      </w:r>
      <w:r>
        <w:rPr>
          <w:color w:val="000000"/>
        </w:rPr>
        <w:t xml:space="preserve">doesn’t care about this </w:t>
      </w:r>
      <w:r>
        <w:rPr>
          <w:rFonts w:hint="cs"/>
          <w:color w:val="000000"/>
          <w:rtl/>
        </w:rPr>
        <w:t>עבירה</w:t>
      </w:r>
      <w:r>
        <w:rPr>
          <w:color w:val="000000"/>
        </w:rPr>
        <w:t xml:space="preserve">, then the just and correct thing to assume is that what he is doing </w:t>
      </w:r>
      <w:r>
        <w:rPr>
          <w:color w:val="000000"/>
          <w:u w:val="single"/>
        </w:rPr>
        <w:t>is</w:t>
      </w:r>
      <w:r>
        <w:rPr>
          <w:color w:val="000000"/>
        </w:rPr>
        <w:t xml:space="preserve"> really wrong. For example, a person that is </w:t>
      </w:r>
      <w:r w:rsidR="00E55B65">
        <w:rPr>
          <w:color w:val="000000"/>
        </w:rPr>
        <w:t xml:space="preserve">known to be </w:t>
      </w:r>
      <w:r>
        <w:rPr>
          <w:color w:val="000000"/>
        </w:rPr>
        <w:t xml:space="preserve">a </w:t>
      </w:r>
      <w:r w:rsidR="007D74AA">
        <w:rPr>
          <w:color w:val="000000"/>
        </w:rPr>
        <w:t xml:space="preserve">thief offers </w:t>
      </w:r>
      <w:proofErr w:type="gramStart"/>
      <w:r w:rsidR="007D74AA">
        <w:rPr>
          <w:color w:val="000000"/>
        </w:rPr>
        <w:t>people</w:t>
      </w:r>
      <w:proofErr w:type="gramEnd"/>
      <w:r w:rsidR="007D74AA">
        <w:rPr>
          <w:color w:val="000000"/>
        </w:rPr>
        <w:t xml:space="preserve"> a product at a very cheap price with an explanation that he wants to do chesed with others</w:t>
      </w:r>
      <w:r>
        <w:rPr>
          <w:color w:val="000000"/>
        </w:rPr>
        <w:t>. Regarding such a person, it is judgmentally corre</w:t>
      </w:r>
      <w:r w:rsidR="007D74AA">
        <w:rPr>
          <w:color w:val="000000"/>
        </w:rPr>
        <w:t>ct to know the truth; that he most probably is just up to another scheme</w:t>
      </w:r>
      <w:r>
        <w:rPr>
          <w:rStyle w:val="a3"/>
          <w:color w:val="000000"/>
        </w:rPr>
        <w:footnoteReference w:id="18"/>
      </w:r>
      <w:r>
        <w:rPr>
          <w:color w:val="000000"/>
        </w:rPr>
        <w:t xml:space="preserve"> </w:t>
      </w:r>
      <w:r w:rsidR="007D74AA">
        <w:rPr>
          <w:color w:val="000000"/>
        </w:rPr>
        <w:t>and even if he is actually doing something good, it is most probably for some ulterior motive</w:t>
      </w:r>
      <w:r>
        <w:rPr>
          <w:color w:val="000000"/>
        </w:rPr>
        <w:t xml:space="preserve">. The </w:t>
      </w:r>
      <w:r>
        <w:rPr>
          <w:color w:val="000000"/>
          <w:rtl/>
        </w:rPr>
        <w:t>תורה</w:t>
      </w:r>
      <w:r>
        <w:rPr>
          <w:color w:val="000000"/>
        </w:rPr>
        <w:t xml:space="preserve"> does not want us to be timid and whitewash the evil that goes on in the world. This is very dangerous, because we won't know what to stay way from and we will damaged by it. Besides it is important for us to know when others are doing incorrectly, so we can help them correct themselves</w:t>
      </w:r>
      <w:r>
        <w:rPr>
          <w:rStyle w:val="a3"/>
          <w:color w:val="000000"/>
        </w:rPr>
        <w:footnoteReference w:id="19"/>
      </w:r>
      <w:r>
        <w:rPr>
          <w:color w:val="000000"/>
        </w:rPr>
        <w:t>.</w:t>
      </w:r>
      <w:r>
        <w:rPr>
          <w:rFonts w:hint="cs"/>
          <w:color w:val="000000"/>
          <w:rtl/>
        </w:rPr>
        <w:t xml:space="preserve"> </w:t>
      </w:r>
      <w:r>
        <w:rPr>
          <w:color w:val="000000"/>
        </w:rPr>
        <w:t>One may ask, "</w:t>
      </w:r>
      <w:proofErr w:type="gramStart"/>
      <w:r>
        <w:rPr>
          <w:color w:val="000000"/>
        </w:rPr>
        <w:t>why</w:t>
      </w:r>
      <w:proofErr w:type="gramEnd"/>
      <w:r>
        <w:rPr>
          <w:color w:val="000000"/>
        </w:rPr>
        <w:t xml:space="preserve"> should I judge anybody", or say, "It isn't good to judge anybody". Such statements are not</w:t>
      </w:r>
      <w:r>
        <w:rPr>
          <w:rStyle w:val="a3"/>
          <w:color w:val="000000"/>
        </w:rPr>
        <w:footnoteReference w:id="20"/>
      </w:r>
      <w:r>
        <w:rPr>
          <w:color w:val="000000"/>
        </w:rPr>
        <w:t xml:space="preserve"> correct, because as human beings we simply do judge people. We make judgments 1,000 times a day. If we wouldn't make judgments, we would have no opinion about anyone or anything in the world. We would not know who to befriend, or have any reason to take any direction in life, which would make life boring and meaningless.</w:t>
      </w:r>
    </w:p>
    <w:p w:rsidR="00D06372" w:rsidRDefault="00D06372">
      <w:pPr>
        <w:tabs>
          <w:tab w:val="left" w:pos="561"/>
        </w:tabs>
        <w:autoSpaceDE w:val="0"/>
        <w:autoSpaceDN w:val="0"/>
        <w:adjustRightInd w:val="0"/>
        <w:ind w:left="374"/>
        <w:jc w:val="both"/>
        <w:rPr>
          <w:rFonts w:hint="cs"/>
          <w:color w:val="000000"/>
          <w:rtl/>
        </w:rPr>
      </w:pPr>
    </w:p>
    <w:p w:rsidR="00D06372" w:rsidRDefault="00D06372" w:rsidP="00263EE2">
      <w:pPr>
        <w:numPr>
          <w:ilvl w:val="0"/>
          <w:numId w:val="3"/>
        </w:numPr>
        <w:tabs>
          <w:tab w:val="clear" w:pos="734"/>
          <w:tab w:val="num" w:pos="561"/>
        </w:tabs>
        <w:autoSpaceDE w:val="0"/>
        <w:autoSpaceDN w:val="0"/>
        <w:adjustRightInd w:val="0"/>
        <w:ind w:left="561" w:hanging="187"/>
        <w:jc w:val="both"/>
        <w:rPr>
          <w:color w:val="000000"/>
        </w:rPr>
      </w:pPr>
      <w:r>
        <w:rPr>
          <w:rFonts w:hint="cs"/>
          <w:b/>
          <w:bCs/>
          <w:color w:val="000000"/>
          <w:rtl/>
        </w:rPr>
        <w:lastRenderedPageBreak/>
        <w:t xml:space="preserve"> </w:t>
      </w:r>
      <w:r>
        <w:rPr>
          <w:b/>
          <w:bCs/>
          <w:color w:val="000000"/>
        </w:rPr>
        <w:t>A middle person (</w:t>
      </w:r>
      <w:r>
        <w:rPr>
          <w:rFonts w:hint="cs"/>
          <w:b/>
          <w:bCs/>
          <w:color w:val="000000"/>
          <w:rtl/>
        </w:rPr>
        <w:t>בינוני</w:t>
      </w:r>
      <w:proofErr w:type="gramStart"/>
      <w:r>
        <w:rPr>
          <w:b/>
          <w:bCs/>
          <w:color w:val="000000"/>
        </w:rPr>
        <w:t>)-</w:t>
      </w:r>
      <w:proofErr w:type="gramEnd"/>
      <w:r>
        <w:rPr>
          <w:color w:val="000000"/>
        </w:rPr>
        <w:t xml:space="preserve"> A </w:t>
      </w:r>
      <w:r>
        <w:rPr>
          <w:rFonts w:hint="cs"/>
          <w:color w:val="000000"/>
          <w:rtl/>
        </w:rPr>
        <w:t>בינוני</w:t>
      </w:r>
      <w:r>
        <w:rPr>
          <w:color w:val="000000"/>
        </w:rPr>
        <w:t xml:space="preserve"> is a person that is basically careful about a particular </w:t>
      </w:r>
      <w:r>
        <w:rPr>
          <w:rFonts w:hint="cs"/>
          <w:color w:val="000000"/>
          <w:rtl/>
        </w:rPr>
        <w:t>עבירה</w:t>
      </w:r>
      <w:r>
        <w:rPr>
          <w:color w:val="000000"/>
        </w:rPr>
        <w:t>, however he may occasionally not be so careful</w:t>
      </w:r>
      <w:r w:rsidR="00263EE2">
        <w:rPr>
          <w:rStyle w:val="a3"/>
          <w:color w:val="000000"/>
        </w:rPr>
        <w:footnoteReference w:id="21"/>
      </w:r>
      <w:r>
        <w:rPr>
          <w:color w:val="000000"/>
        </w:rPr>
        <w:t xml:space="preserve">. He is a middle person. The Halacha here depends on how the action appears. If the action looks like it can be either good or bad, it is a </w:t>
      </w:r>
      <w:r>
        <w:rPr>
          <w:rFonts w:hint="cs"/>
          <w:color w:val="000000"/>
          <w:rtl/>
        </w:rPr>
        <w:t>ספק</w:t>
      </w:r>
      <w:r>
        <w:rPr>
          <w:color w:val="000000"/>
        </w:rPr>
        <w:t xml:space="preserve">, </w:t>
      </w:r>
      <w:r w:rsidR="00077141">
        <w:rPr>
          <w:color w:val="000000"/>
        </w:rPr>
        <w:t>and then</w:t>
      </w:r>
      <w:r>
        <w:rPr>
          <w:color w:val="000000"/>
        </w:rPr>
        <w:t xml:space="preserve"> we have to judge him favorably. For example, you have a friend that tries not to speak Lashon hora, but quite often he does. However, if we hear him speaking about </w:t>
      </w:r>
      <w:r w:rsidR="00077141">
        <w:rPr>
          <w:color w:val="000000"/>
        </w:rPr>
        <w:t>someone</w:t>
      </w:r>
      <w:r>
        <w:rPr>
          <w:color w:val="000000"/>
        </w:rPr>
        <w:t xml:space="preserve"> and from his gestures we don’t know if what he is saying is something negative or not, we have to be </w:t>
      </w:r>
      <w:r>
        <w:rPr>
          <w:rFonts w:hint="cs"/>
          <w:color w:val="000000"/>
          <w:rtl/>
        </w:rPr>
        <w:t>דן לכף זכות</w:t>
      </w:r>
      <w:r>
        <w:rPr>
          <w:color w:val="000000"/>
        </w:rPr>
        <w:t xml:space="preserve">, and say that he is probably saying something good. However if it looks more like he is speaking Lashon Hora, then we are not commanded to judge him favorably. However it is commendable, a </w:t>
      </w:r>
      <w:r>
        <w:rPr>
          <w:rFonts w:hint="cs"/>
          <w:color w:val="000000"/>
          <w:rtl/>
        </w:rPr>
        <w:t>מדת חסידות</w:t>
      </w:r>
      <w:r>
        <w:rPr>
          <w:color w:val="000000"/>
        </w:rPr>
        <w:t>, to say that we don’t really know what happened here, and remain unresolved in his mind.</w:t>
      </w:r>
    </w:p>
    <w:p w:rsidR="00D06372" w:rsidRDefault="00D06372">
      <w:pPr>
        <w:tabs>
          <w:tab w:val="left" w:pos="561"/>
        </w:tabs>
        <w:autoSpaceDE w:val="0"/>
        <w:autoSpaceDN w:val="0"/>
        <w:adjustRightInd w:val="0"/>
        <w:ind w:left="374"/>
        <w:jc w:val="both"/>
        <w:rPr>
          <w:color w:val="000000"/>
        </w:rPr>
      </w:pPr>
    </w:p>
    <w:p w:rsidR="00D06372" w:rsidRDefault="00D06372" w:rsidP="00D7260C">
      <w:pPr>
        <w:tabs>
          <w:tab w:val="left" w:pos="561"/>
        </w:tabs>
        <w:autoSpaceDE w:val="0"/>
        <w:autoSpaceDN w:val="0"/>
        <w:adjustRightInd w:val="0"/>
        <w:ind w:left="561" w:hanging="187"/>
        <w:jc w:val="both"/>
        <w:rPr>
          <w:color w:val="000000"/>
          <w:rtl/>
        </w:rPr>
      </w:pPr>
      <w:r>
        <w:rPr>
          <w:color w:val="000000"/>
        </w:rPr>
        <w:t xml:space="preserve">d. </w:t>
      </w:r>
      <w:r>
        <w:rPr>
          <w:b/>
          <w:bCs/>
          <w:color w:val="000000"/>
        </w:rPr>
        <w:t>A stranger (</w:t>
      </w:r>
      <w:r>
        <w:rPr>
          <w:rFonts w:hint="cs"/>
          <w:b/>
          <w:bCs/>
          <w:color w:val="000000"/>
          <w:rtl/>
        </w:rPr>
        <w:t>אינו מכיר</w:t>
      </w:r>
      <w:r>
        <w:rPr>
          <w:b/>
          <w:bCs/>
          <w:color w:val="000000"/>
        </w:rPr>
        <w:t>)</w:t>
      </w:r>
      <w:r>
        <w:rPr>
          <w:color w:val="000000"/>
        </w:rPr>
        <w:t xml:space="preserve"> - When we see an action done by someone we don’t know, and we don’t have back round information about with which to evaluate his actions. Whether the action is a </w:t>
      </w:r>
      <w:r>
        <w:rPr>
          <w:rFonts w:hint="cs"/>
          <w:color w:val="000000"/>
          <w:rtl/>
        </w:rPr>
        <w:t>ספק</w:t>
      </w:r>
      <w:r>
        <w:rPr>
          <w:color w:val="000000"/>
        </w:rPr>
        <w:t xml:space="preserve">, or even if it leaning to the positive or negative side, there is </w:t>
      </w:r>
      <w:r>
        <w:rPr>
          <w:color w:val="000000"/>
          <w:u w:val="single"/>
        </w:rPr>
        <w:t>no commandment</w:t>
      </w:r>
      <w:r>
        <w:rPr>
          <w:rStyle w:val="a3"/>
          <w:color w:val="000000"/>
        </w:rPr>
        <w:footnoteReference w:id="22"/>
      </w:r>
      <w:r>
        <w:rPr>
          <w:color w:val="000000"/>
        </w:rPr>
        <w:t xml:space="preserve"> to judge him favorably, however it is a </w:t>
      </w:r>
      <w:r>
        <w:rPr>
          <w:rFonts w:hint="cs"/>
          <w:color w:val="000000"/>
          <w:u w:val="single"/>
          <w:rtl/>
        </w:rPr>
        <w:t>מדת חסידות</w:t>
      </w:r>
      <w:r>
        <w:rPr>
          <w:color w:val="000000"/>
          <w:u w:val="single"/>
        </w:rPr>
        <w:t xml:space="preserve"> </w:t>
      </w:r>
      <w:r>
        <w:rPr>
          <w:color w:val="000000"/>
        </w:rPr>
        <w:t>for us to do so</w:t>
      </w:r>
      <w:r w:rsidR="00D7260C">
        <w:rPr>
          <w:color w:val="000000"/>
        </w:rPr>
        <w:t xml:space="preserve"> (see footnote)</w:t>
      </w:r>
      <w:r>
        <w:rPr>
          <w:color w:val="000000"/>
        </w:rPr>
        <w:t>.</w:t>
      </w:r>
      <w:r>
        <w:rPr>
          <w:rFonts w:hint="cs"/>
          <w:color w:val="000000"/>
          <w:rtl/>
        </w:rPr>
        <w:t xml:space="preserve"> </w:t>
      </w:r>
    </w:p>
    <w:p w:rsidR="00D06372" w:rsidRDefault="00D06372">
      <w:pPr>
        <w:tabs>
          <w:tab w:val="left" w:pos="561"/>
        </w:tabs>
        <w:autoSpaceDE w:val="0"/>
        <w:autoSpaceDN w:val="0"/>
        <w:adjustRightInd w:val="0"/>
        <w:ind w:left="561"/>
        <w:jc w:val="both"/>
        <w:rPr>
          <w:rFonts w:hint="cs"/>
          <w:color w:val="000000"/>
          <w:rtl/>
        </w:rPr>
      </w:pPr>
    </w:p>
    <w:p w:rsidR="00D06372" w:rsidRDefault="00D06372">
      <w:pPr>
        <w:tabs>
          <w:tab w:val="left" w:pos="561"/>
        </w:tabs>
        <w:autoSpaceDE w:val="0"/>
        <w:autoSpaceDN w:val="0"/>
        <w:adjustRightInd w:val="0"/>
        <w:ind w:left="561"/>
        <w:jc w:val="both"/>
        <w:rPr>
          <w:color w:val="000000"/>
        </w:rPr>
      </w:pPr>
      <w:r>
        <w:rPr>
          <w:color w:val="000000"/>
        </w:rPr>
        <w:t>To summarize the Halachos, this chart may be helpful;</w:t>
      </w:r>
    </w:p>
    <w:p w:rsidR="00D06372" w:rsidRDefault="00D06372">
      <w:pPr>
        <w:tabs>
          <w:tab w:val="left" w:pos="374"/>
        </w:tabs>
        <w:autoSpaceDE w:val="0"/>
        <w:autoSpaceDN w:val="0"/>
        <w:adjustRightInd w:val="0"/>
        <w:ind w:left="374" w:hanging="187"/>
        <w:jc w:val="both"/>
        <w:rPr>
          <w:color w:val="000000"/>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3"/>
        <w:gridCol w:w="1499"/>
        <w:gridCol w:w="1482"/>
        <w:gridCol w:w="1027"/>
        <w:gridCol w:w="1025"/>
      </w:tblGrid>
      <w:tr w:rsidR="00D06372">
        <w:tblPrEx>
          <w:tblCellMar>
            <w:top w:w="0" w:type="dxa"/>
            <w:bottom w:w="0" w:type="dxa"/>
          </w:tblCellMar>
        </w:tblPrEx>
        <w:trPr>
          <w:gridAfter w:val="2"/>
          <w:wAfter w:w="2052" w:type="dxa"/>
          <w:cantSplit/>
          <w:trHeight w:val="690"/>
        </w:trPr>
        <w:tc>
          <w:tcPr>
            <w:tcW w:w="4464" w:type="dxa"/>
            <w:gridSpan w:val="3"/>
            <w:tcBorders>
              <w:top w:val="nil"/>
              <w:left w:val="nil"/>
              <w:bottom w:val="nil"/>
              <w:right w:val="nil"/>
            </w:tcBorders>
            <w:vAlign w:val="center"/>
          </w:tcPr>
          <w:p w:rsidR="00D06372" w:rsidRDefault="00D06372">
            <w:pPr>
              <w:pStyle w:val="1"/>
              <w:spacing w:line="240" w:lineRule="auto"/>
              <w:rPr>
                <w:i/>
                <w:iCs/>
              </w:rPr>
            </w:pPr>
            <w:r>
              <w:rPr>
                <w:i/>
                <w:iCs/>
              </w:rPr>
              <w:t>Type of Action</w:t>
            </w:r>
          </w:p>
        </w:tc>
      </w:tr>
      <w:tr w:rsidR="00D06372">
        <w:tblPrEx>
          <w:tblCellMar>
            <w:top w:w="0" w:type="dxa"/>
            <w:bottom w:w="0" w:type="dxa"/>
          </w:tblCellMar>
        </w:tblPrEx>
        <w:trPr>
          <w:gridAfter w:val="2"/>
          <w:wAfter w:w="2052" w:type="dxa"/>
          <w:trHeight w:val="690"/>
        </w:trPr>
        <w:tc>
          <w:tcPr>
            <w:tcW w:w="1483" w:type="dxa"/>
            <w:tcBorders>
              <w:top w:val="single" w:sz="4" w:space="0" w:color="auto"/>
              <w:bottom w:val="single" w:sz="18" w:space="0" w:color="auto"/>
            </w:tcBorders>
            <w:vAlign w:val="center"/>
          </w:tcPr>
          <w:p w:rsidR="00D06372" w:rsidRDefault="00D06372">
            <w:pPr>
              <w:tabs>
                <w:tab w:val="left" w:pos="374"/>
              </w:tabs>
              <w:autoSpaceDE w:val="0"/>
              <w:autoSpaceDN w:val="0"/>
              <w:adjustRightInd w:val="0"/>
              <w:jc w:val="center"/>
              <w:rPr>
                <w:color w:val="000000"/>
              </w:rPr>
            </w:pPr>
            <w:r>
              <w:rPr>
                <w:color w:val="000000"/>
                <w:sz w:val="20"/>
                <w:szCs w:val="20"/>
              </w:rPr>
              <w:t>Most probably bad</w:t>
            </w:r>
          </w:p>
        </w:tc>
        <w:tc>
          <w:tcPr>
            <w:tcW w:w="1499" w:type="dxa"/>
            <w:tcBorders>
              <w:top w:val="single" w:sz="4" w:space="0" w:color="auto"/>
              <w:bottom w:val="single" w:sz="18" w:space="0" w:color="auto"/>
            </w:tcBorders>
            <w:vAlign w:val="center"/>
          </w:tcPr>
          <w:p w:rsidR="00D06372" w:rsidRDefault="00D06372">
            <w:pPr>
              <w:pStyle w:val="2"/>
              <w:spacing w:line="240" w:lineRule="auto"/>
              <w:rPr>
                <w:rFonts w:hint="cs"/>
              </w:rPr>
            </w:pPr>
            <w:r>
              <w:rPr>
                <w:rFonts w:hint="cs"/>
                <w:rtl/>
              </w:rPr>
              <w:t>ספק</w:t>
            </w:r>
          </w:p>
        </w:tc>
        <w:tc>
          <w:tcPr>
            <w:tcW w:w="1482" w:type="dxa"/>
            <w:tcBorders>
              <w:top w:val="single" w:sz="4" w:space="0" w:color="auto"/>
              <w:bottom w:val="single" w:sz="18" w:space="0" w:color="auto"/>
              <w:right w:val="single" w:sz="18" w:space="0" w:color="auto"/>
            </w:tcBorders>
            <w:vAlign w:val="center"/>
          </w:tcPr>
          <w:p w:rsidR="00D06372" w:rsidRDefault="00D06372">
            <w:pPr>
              <w:tabs>
                <w:tab w:val="left" w:pos="374"/>
              </w:tabs>
              <w:autoSpaceDE w:val="0"/>
              <w:autoSpaceDN w:val="0"/>
              <w:adjustRightInd w:val="0"/>
              <w:jc w:val="center"/>
              <w:rPr>
                <w:color w:val="000000"/>
              </w:rPr>
            </w:pPr>
            <w:r>
              <w:rPr>
                <w:color w:val="000000"/>
                <w:sz w:val="20"/>
                <w:szCs w:val="20"/>
              </w:rPr>
              <w:t>Most probably good</w:t>
            </w:r>
          </w:p>
        </w:tc>
      </w:tr>
      <w:tr w:rsidR="00D06372">
        <w:tblPrEx>
          <w:tblCellMar>
            <w:top w:w="0" w:type="dxa"/>
            <w:bottom w:w="0" w:type="dxa"/>
          </w:tblCellMar>
        </w:tblPrEx>
        <w:trPr>
          <w:cantSplit/>
          <w:trHeight w:val="690"/>
        </w:trPr>
        <w:tc>
          <w:tcPr>
            <w:tcW w:w="4464" w:type="dxa"/>
            <w:gridSpan w:val="3"/>
            <w:tcBorders>
              <w:top w:val="single" w:sz="12" w:space="0" w:color="auto"/>
              <w:right w:val="single" w:sz="18" w:space="0" w:color="auto"/>
            </w:tcBorders>
            <w:vAlign w:val="center"/>
          </w:tcPr>
          <w:p w:rsidR="00D06372" w:rsidRDefault="00D06372">
            <w:pPr>
              <w:tabs>
                <w:tab w:val="left" w:pos="374"/>
              </w:tabs>
              <w:autoSpaceDE w:val="0"/>
              <w:autoSpaceDN w:val="0"/>
              <w:adjustRightInd w:val="0"/>
              <w:jc w:val="center"/>
              <w:rPr>
                <w:color w:val="000000"/>
              </w:rPr>
            </w:pPr>
            <w:r>
              <w:rPr>
                <w:color w:val="000000"/>
              </w:rPr>
              <w:t>Judge favorably</w:t>
            </w:r>
          </w:p>
        </w:tc>
        <w:tc>
          <w:tcPr>
            <w:tcW w:w="1027" w:type="dxa"/>
            <w:tcBorders>
              <w:top w:val="single" w:sz="18" w:space="0" w:color="auto"/>
              <w:left w:val="single" w:sz="18" w:space="0" w:color="auto"/>
              <w:right w:val="nil"/>
            </w:tcBorders>
            <w:vAlign w:val="center"/>
          </w:tcPr>
          <w:p w:rsidR="00D06372" w:rsidRDefault="00D06372">
            <w:pPr>
              <w:tabs>
                <w:tab w:val="left" w:pos="374"/>
              </w:tabs>
              <w:autoSpaceDE w:val="0"/>
              <w:autoSpaceDN w:val="0"/>
              <w:adjustRightInd w:val="0"/>
              <w:jc w:val="both"/>
              <w:rPr>
                <w:rFonts w:hint="cs"/>
                <w:color w:val="000000"/>
              </w:rPr>
            </w:pPr>
            <w:r>
              <w:rPr>
                <w:rFonts w:hint="cs"/>
                <w:color w:val="000000"/>
                <w:rtl/>
              </w:rPr>
              <w:t>צדיק</w:t>
            </w:r>
          </w:p>
        </w:tc>
        <w:tc>
          <w:tcPr>
            <w:tcW w:w="1025" w:type="dxa"/>
            <w:vMerge w:val="restart"/>
            <w:tcBorders>
              <w:top w:val="nil"/>
              <w:left w:val="nil"/>
              <w:bottom w:val="nil"/>
              <w:right w:val="nil"/>
            </w:tcBorders>
          </w:tcPr>
          <w:p w:rsidR="00D06372" w:rsidRDefault="00D06372">
            <w:pPr>
              <w:pStyle w:val="4"/>
              <w:spacing w:line="240" w:lineRule="auto"/>
              <w:jc w:val="both"/>
              <w:rPr>
                <w:sz w:val="28"/>
                <w:szCs w:val="28"/>
              </w:rPr>
            </w:pPr>
          </w:p>
          <w:p w:rsidR="00D06372" w:rsidRDefault="00D06372">
            <w:pPr>
              <w:pStyle w:val="4"/>
              <w:spacing w:line="240" w:lineRule="auto"/>
              <w:jc w:val="both"/>
              <w:rPr>
                <w:sz w:val="28"/>
                <w:szCs w:val="28"/>
              </w:rPr>
            </w:pPr>
            <w:r>
              <w:rPr>
                <w:sz w:val="28"/>
                <w:szCs w:val="28"/>
              </w:rPr>
              <w:t>Type</w:t>
            </w:r>
          </w:p>
          <w:p w:rsidR="00D06372" w:rsidRDefault="00D06372">
            <w:pPr>
              <w:pStyle w:val="4"/>
              <w:spacing w:line="240" w:lineRule="auto"/>
              <w:jc w:val="both"/>
              <w:rPr>
                <w:sz w:val="28"/>
                <w:szCs w:val="28"/>
              </w:rPr>
            </w:pPr>
          </w:p>
          <w:p w:rsidR="00D06372" w:rsidRDefault="00D06372">
            <w:pPr>
              <w:pStyle w:val="4"/>
              <w:spacing w:line="240" w:lineRule="auto"/>
              <w:jc w:val="both"/>
              <w:rPr>
                <w:sz w:val="28"/>
                <w:szCs w:val="28"/>
              </w:rPr>
            </w:pPr>
            <w:r>
              <w:rPr>
                <w:sz w:val="28"/>
                <w:szCs w:val="28"/>
              </w:rPr>
              <w:t xml:space="preserve">  Of</w:t>
            </w:r>
          </w:p>
          <w:p w:rsidR="00D06372" w:rsidRDefault="00D06372">
            <w:pPr>
              <w:pStyle w:val="4"/>
              <w:spacing w:line="240" w:lineRule="auto"/>
              <w:jc w:val="both"/>
              <w:rPr>
                <w:rFonts w:hint="cs"/>
                <w:i w:val="0"/>
                <w:iCs w:val="0"/>
              </w:rPr>
            </w:pPr>
            <w:r>
              <w:rPr>
                <w:sz w:val="28"/>
                <w:szCs w:val="28"/>
              </w:rPr>
              <w:t xml:space="preserve"> </w:t>
            </w:r>
            <w:r>
              <w:rPr>
                <w:rFonts w:hint="cs"/>
                <w:sz w:val="28"/>
                <w:szCs w:val="28"/>
              </w:rPr>
              <w:t>P</w:t>
            </w:r>
            <w:r>
              <w:rPr>
                <w:sz w:val="28"/>
                <w:szCs w:val="28"/>
              </w:rPr>
              <w:t>erson</w:t>
            </w:r>
          </w:p>
        </w:tc>
      </w:tr>
      <w:tr w:rsidR="00D06372">
        <w:tblPrEx>
          <w:tblCellMar>
            <w:top w:w="0" w:type="dxa"/>
            <w:bottom w:w="0" w:type="dxa"/>
          </w:tblCellMar>
        </w:tblPrEx>
        <w:trPr>
          <w:cantSplit/>
          <w:trHeight w:val="690"/>
        </w:trPr>
        <w:tc>
          <w:tcPr>
            <w:tcW w:w="1483" w:type="dxa"/>
            <w:vAlign w:val="center"/>
          </w:tcPr>
          <w:p w:rsidR="00D06372" w:rsidRDefault="00D06372">
            <w:pPr>
              <w:tabs>
                <w:tab w:val="left" w:pos="374"/>
              </w:tabs>
              <w:autoSpaceDE w:val="0"/>
              <w:autoSpaceDN w:val="0"/>
              <w:adjustRightInd w:val="0"/>
              <w:jc w:val="center"/>
              <w:rPr>
                <w:color w:val="000000"/>
              </w:rPr>
            </w:pPr>
            <w:r>
              <w:rPr>
                <w:color w:val="000000"/>
                <w:sz w:val="22"/>
                <w:szCs w:val="22"/>
              </w:rPr>
              <w:t>Preferably say “I don’t know”</w:t>
            </w:r>
          </w:p>
        </w:tc>
        <w:tc>
          <w:tcPr>
            <w:tcW w:w="2981" w:type="dxa"/>
            <w:gridSpan w:val="2"/>
            <w:tcBorders>
              <w:right w:val="single" w:sz="18" w:space="0" w:color="auto"/>
            </w:tcBorders>
            <w:vAlign w:val="center"/>
          </w:tcPr>
          <w:p w:rsidR="00D06372" w:rsidRDefault="00D06372">
            <w:pPr>
              <w:tabs>
                <w:tab w:val="left" w:pos="374"/>
              </w:tabs>
              <w:autoSpaceDE w:val="0"/>
              <w:autoSpaceDN w:val="0"/>
              <w:adjustRightInd w:val="0"/>
              <w:jc w:val="center"/>
              <w:rPr>
                <w:color w:val="000000"/>
              </w:rPr>
            </w:pPr>
            <w:r>
              <w:rPr>
                <w:color w:val="000000"/>
              </w:rPr>
              <w:t>Judge favorably</w:t>
            </w:r>
          </w:p>
        </w:tc>
        <w:tc>
          <w:tcPr>
            <w:tcW w:w="1027" w:type="dxa"/>
            <w:tcBorders>
              <w:left w:val="single" w:sz="18" w:space="0" w:color="auto"/>
              <w:right w:val="nil"/>
            </w:tcBorders>
            <w:vAlign w:val="center"/>
          </w:tcPr>
          <w:p w:rsidR="00D06372" w:rsidRDefault="00D06372">
            <w:pPr>
              <w:tabs>
                <w:tab w:val="left" w:pos="374"/>
              </w:tabs>
              <w:autoSpaceDE w:val="0"/>
              <w:autoSpaceDN w:val="0"/>
              <w:adjustRightInd w:val="0"/>
              <w:jc w:val="both"/>
              <w:rPr>
                <w:rFonts w:hint="cs"/>
                <w:color w:val="000000"/>
              </w:rPr>
            </w:pPr>
            <w:r>
              <w:rPr>
                <w:rFonts w:hint="cs"/>
                <w:color w:val="000000"/>
                <w:rtl/>
              </w:rPr>
              <w:t>בינוני</w:t>
            </w:r>
          </w:p>
        </w:tc>
        <w:tc>
          <w:tcPr>
            <w:tcW w:w="1025" w:type="dxa"/>
            <w:vMerge/>
            <w:tcBorders>
              <w:left w:val="nil"/>
              <w:bottom w:val="nil"/>
              <w:right w:val="nil"/>
            </w:tcBorders>
          </w:tcPr>
          <w:p w:rsidR="00D06372" w:rsidRDefault="00D06372">
            <w:pPr>
              <w:tabs>
                <w:tab w:val="left" w:pos="374"/>
              </w:tabs>
              <w:autoSpaceDE w:val="0"/>
              <w:autoSpaceDN w:val="0"/>
              <w:adjustRightInd w:val="0"/>
              <w:jc w:val="both"/>
              <w:rPr>
                <w:rFonts w:hint="cs"/>
                <w:color w:val="000000"/>
                <w:rtl/>
              </w:rPr>
            </w:pPr>
          </w:p>
        </w:tc>
      </w:tr>
      <w:tr w:rsidR="00D06372">
        <w:tblPrEx>
          <w:tblCellMar>
            <w:top w:w="0" w:type="dxa"/>
            <w:bottom w:w="0" w:type="dxa"/>
          </w:tblCellMar>
        </w:tblPrEx>
        <w:trPr>
          <w:cantSplit/>
          <w:trHeight w:val="690"/>
        </w:trPr>
        <w:tc>
          <w:tcPr>
            <w:tcW w:w="4464" w:type="dxa"/>
            <w:gridSpan w:val="3"/>
            <w:tcBorders>
              <w:right w:val="single" w:sz="18" w:space="0" w:color="auto"/>
            </w:tcBorders>
            <w:vAlign w:val="center"/>
          </w:tcPr>
          <w:p w:rsidR="00D06372" w:rsidRDefault="00D06372">
            <w:pPr>
              <w:tabs>
                <w:tab w:val="left" w:pos="374"/>
              </w:tabs>
              <w:autoSpaceDE w:val="0"/>
              <w:autoSpaceDN w:val="0"/>
              <w:adjustRightInd w:val="0"/>
              <w:jc w:val="center"/>
              <w:rPr>
                <w:color w:val="000000"/>
              </w:rPr>
            </w:pPr>
            <w:r>
              <w:rPr>
                <w:color w:val="000000"/>
                <w:u w:val="single"/>
              </w:rPr>
              <w:t>Don’t</w:t>
            </w:r>
            <w:r>
              <w:rPr>
                <w:color w:val="000000"/>
              </w:rPr>
              <w:t xml:space="preserve"> judge favorably</w:t>
            </w:r>
          </w:p>
        </w:tc>
        <w:tc>
          <w:tcPr>
            <w:tcW w:w="1027" w:type="dxa"/>
            <w:tcBorders>
              <w:left w:val="single" w:sz="18" w:space="0" w:color="auto"/>
              <w:right w:val="nil"/>
            </w:tcBorders>
            <w:vAlign w:val="center"/>
          </w:tcPr>
          <w:p w:rsidR="00D06372" w:rsidRDefault="00D06372">
            <w:pPr>
              <w:tabs>
                <w:tab w:val="left" w:pos="374"/>
              </w:tabs>
              <w:autoSpaceDE w:val="0"/>
              <w:autoSpaceDN w:val="0"/>
              <w:adjustRightInd w:val="0"/>
              <w:jc w:val="both"/>
              <w:rPr>
                <w:rFonts w:hint="cs"/>
                <w:color w:val="000000"/>
              </w:rPr>
            </w:pPr>
            <w:r>
              <w:rPr>
                <w:rFonts w:hint="cs"/>
                <w:color w:val="000000"/>
                <w:rtl/>
              </w:rPr>
              <w:t>רשע</w:t>
            </w:r>
          </w:p>
        </w:tc>
        <w:tc>
          <w:tcPr>
            <w:tcW w:w="1025" w:type="dxa"/>
            <w:vMerge/>
            <w:tcBorders>
              <w:left w:val="nil"/>
              <w:bottom w:val="nil"/>
              <w:right w:val="nil"/>
            </w:tcBorders>
          </w:tcPr>
          <w:p w:rsidR="00D06372" w:rsidRDefault="00D06372">
            <w:pPr>
              <w:tabs>
                <w:tab w:val="left" w:pos="374"/>
              </w:tabs>
              <w:autoSpaceDE w:val="0"/>
              <w:autoSpaceDN w:val="0"/>
              <w:adjustRightInd w:val="0"/>
              <w:jc w:val="both"/>
              <w:rPr>
                <w:rFonts w:hint="cs"/>
                <w:color w:val="000000"/>
                <w:rtl/>
              </w:rPr>
            </w:pPr>
          </w:p>
        </w:tc>
      </w:tr>
      <w:tr w:rsidR="00D06372">
        <w:tblPrEx>
          <w:tblCellMar>
            <w:top w:w="0" w:type="dxa"/>
            <w:bottom w:w="0" w:type="dxa"/>
          </w:tblCellMar>
        </w:tblPrEx>
        <w:trPr>
          <w:cantSplit/>
          <w:trHeight w:val="690"/>
        </w:trPr>
        <w:tc>
          <w:tcPr>
            <w:tcW w:w="4464" w:type="dxa"/>
            <w:gridSpan w:val="3"/>
            <w:tcBorders>
              <w:right w:val="single" w:sz="18" w:space="0" w:color="auto"/>
            </w:tcBorders>
            <w:vAlign w:val="center"/>
          </w:tcPr>
          <w:p w:rsidR="00D06372" w:rsidRDefault="00D06372">
            <w:pPr>
              <w:tabs>
                <w:tab w:val="left" w:pos="374"/>
              </w:tabs>
              <w:autoSpaceDE w:val="0"/>
              <w:autoSpaceDN w:val="0"/>
              <w:adjustRightInd w:val="0"/>
              <w:jc w:val="center"/>
              <w:rPr>
                <w:color w:val="000000"/>
              </w:rPr>
            </w:pPr>
            <w:r>
              <w:rPr>
                <w:color w:val="000000"/>
              </w:rPr>
              <w:t xml:space="preserve">Not a commandment, but </w:t>
            </w:r>
            <w:r>
              <w:rPr>
                <w:rFonts w:hint="cs"/>
                <w:color w:val="000000"/>
                <w:rtl/>
              </w:rPr>
              <w:t>מדת חסידות</w:t>
            </w:r>
            <w:r>
              <w:rPr>
                <w:color w:val="000000"/>
              </w:rPr>
              <w:t xml:space="preserve"> to judge favorably.</w:t>
            </w:r>
          </w:p>
        </w:tc>
        <w:tc>
          <w:tcPr>
            <w:tcW w:w="1027" w:type="dxa"/>
            <w:tcBorders>
              <w:left w:val="single" w:sz="18" w:space="0" w:color="auto"/>
              <w:right w:val="nil"/>
            </w:tcBorders>
            <w:vAlign w:val="center"/>
          </w:tcPr>
          <w:p w:rsidR="00D06372" w:rsidRDefault="00D06372">
            <w:pPr>
              <w:tabs>
                <w:tab w:val="left" w:pos="374"/>
              </w:tabs>
              <w:autoSpaceDE w:val="0"/>
              <w:autoSpaceDN w:val="0"/>
              <w:adjustRightInd w:val="0"/>
              <w:jc w:val="both"/>
              <w:rPr>
                <w:rFonts w:hint="cs"/>
                <w:color w:val="000000"/>
              </w:rPr>
            </w:pPr>
            <w:r>
              <w:rPr>
                <w:rFonts w:hint="cs"/>
                <w:color w:val="000000"/>
                <w:rtl/>
              </w:rPr>
              <w:t>אינו מכיר</w:t>
            </w:r>
          </w:p>
        </w:tc>
        <w:tc>
          <w:tcPr>
            <w:tcW w:w="1025" w:type="dxa"/>
            <w:vMerge/>
            <w:tcBorders>
              <w:left w:val="nil"/>
              <w:bottom w:val="nil"/>
              <w:right w:val="nil"/>
            </w:tcBorders>
          </w:tcPr>
          <w:p w:rsidR="00D06372" w:rsidRDefault="00D06372">
            <w:pPr>
              <w:tabs>
                <w:tab w:val="left" w:pos="374"/>
              </w:tabs>
              <w:autoSpaceDE w:val="0"/>
              <w:autoSpaceDN w:val="0"/>
              <w:adjustRightInd w:val="0"/>
              <w:jc w:val="both"/>
              <w:rPr>
                <w:rFonts w:hint="cs"/>
                <w:color w:val="000000"/>
                <w:rtl/>
              </w:rPr>
            </w:pPr>
          </w:p>
        </w:tc>
      </w:tr>
    </w:tbl>
    <w:p w:rsidR="00D06372" w:rsidRDefault="00D06372">
      <w:pPr>
        <w:tabs>
          <w:tab w:val="left" w:pos="374"/>
        </w:tabs>
        <w:autoSpaceDE w:val="0"/>
        <w:autoSpaceDN w:val="0"/>
        <w:adjustRightInd w:val="0"/>
        <w:jc w:val="both"/>
        <w:rPr>
          <w:color w:val="000000"/>
        </w:rPr>
      </w:pPr>
    </w:p>
    <w:p w:rsidR="00D06372" w:rsidRDefault="00D06372">
      <w:pPr>
        <w:tabs>
          <w:tab w:val="left" w:pos="374"/>
        </w:tabs>
        <w:autoSpaceDE w:val="0"/>
        <w:autoSpaceDN w:val="0"/>
        <w:bidi/>
        <w:adjustRightInd w:val="0"/>
        <w:jc w:val="both"/>
        <w:rPr>
          <w:color w:val="000000"/>
        </w:rPr>
      </w:pPr>
    </w:p>
    <w:p w:rsidR="00D06372" w:rsidRDefault="00D06372">
      <w:pPr>
        <w:tabs>
          <w:tab w:val="left" w:pos="0"/>
        </w:tabs>
        <w:autoSpaceDE w:val="0"/>
        <w:autoSpaceDN w:val="0"/>
        <w:adjustRightInd w:val="0"/>
        <w:jc w:val="both"/>
        <w:rPr>
          <w:color w:val="000000"/>
        </w:rPr>
      </w:pPr>
    </w:p>
    <w:p w:rsidR="00D06372" w:rsidRDefault="00D06372">
      <w:pPr>
        <w:tabs>
          <w:tab w:val="left" w:pos="0"/>
        </w:tabs>
        <w:autoSpaceDE w:val="0"/>
        <w:autoSpaceDN w:val="0"/>
        <w:adjustRightInd w:val="0"/>
        <w:jc w:val="both"/>
        <w:rPr>
          <w:color w:val="000000"/>
        </w:rPr>
      </w:pPr>
    </w:p>
    <w:p w:rsidR="00D06372" w:rsidRDefault="00D06372">
      <w:pPr>
        <w:tabs>
          <w:tab w:val="left" w:pos="0"/>
        </w:tabs>
        <w:autoSpaceDE w:val="0"/>
        <w:autoSpaceDN w:val="0"/>
        <w:adjustRightInd w:val="0"/>
        <w:jc w:val="both"/>
        <w:rPr>
          <w:color w:val="000000"/>
        </w:rPr>
      </w:pPr>
    </w:p>
    <w:p w:rsidR="00D06372" w:rsidRDefault="00D06372">
      <w:pPr>
        <w:tabs>
          <w:tab w:val="left" w:pos="0"/>
        </w:tabs>
        <w:autoSpaceDE w:val="0"/>
        <w:autoSpaceDN w:val="0"/>
        <w:adjustRightInd w:val="0"/>
        <w:jc w:val="both"/>
        <w:rPr>
          <w:color w:val="000000"/>
        </w:rPr>
      </w:pPr>
    </w:p>
    <w:p w:rsidR="00D06372" w:rsidRDefault="00D06372">
      <w:pPr>
        <w:tabs>
          <w:tab w:val="left" w:pos="0"/>
        </w:tabs>
        <w:autoSpaceDE w:val="0"/>
        <w:autoSpaceDN w:val="0"/>
        <w:adjustRightInd w:val="0"/>
        <w:jc w:val="both"/>
        <w:rPr>
          <w:color w:val="000000"/>
        </w:rPr>
      </w:pPr>
    </w:p>
    <w:p w:rsidR="00D06372" w:rsidRDefault="00D06372">
      <w:pPr>
        <w:tabs>
          <w:tab w:val="left" w:pos="0"/>
        </w:tabs>
        <w:autoSpaceDE w:val="0"/>
        <w:autoSpaceDN w:val="0"/>
        <w:adjustRightInd w:val="0"/>
        <w:jc w:val="both"/>
        <w:rPr>
          <w:color w:val="000000"/>
        </w:rPr>
      </w:pPr>
    </w:p>
    <w:p w:rsidR="00D06372" w:rsidRDefault="00D06372">
      <w:pPr>
        <w:tabs>
          <w:tab w:val="left" w:pos="187"/>
        </w:tabs>
        <w:autoSpaceDE w:val="0"/>
        <w:autoSpaceDN w:val="0"/>
        <w:adjustRightInd w:val="0"/>
        <w:ind w:left="187" w:hanging="187"/>
        <w:jc w:val="both"/>
        <w:rPr>
          <w:color w:val="000000"/>
        </w:rPr>
      </w:pPr>
    </w:p>
    <w:p w:rsidR="00D06372" w:rsidRDefault="00D06372">
      <w:pPr>
        <w:tabs>
          <w:tab w:val="left" w:pos="187"/>
        </w:tabs>
        <w:autoSpaceDE w:val="0"/>
        <w:autoSpaceDN w:val="0"/>
        <w:adjustRightInd w:val="0"/>
        <w:ind w:left="187" w:hanging="187"/>
        <w:jc w:val="both"/>
        <w:rPr>
          <w:color w:val="000000"/>
        </w:rPr>
      </w:pPr>
    </w:p>
    <w:p w:rsidR="00D06372" w:rsidRDefault="00D06372">
      <w:pPr>
        <w:tabs>
          <w:tab w:val="left" w:pos="187"/>
        </w:tabs>
        <w:autoSpaceDE w:val="0"/>
        <w:autoSpaceDN w:val="0"/>
        <w:adjustRightInd w:val="0"/>
        <w:ind w:left="187" w:hanging="187"/>
        <w:jc w:val="both"/>
        <w:rPr>
          <w:color w:val="000000"/>
        </w:rPr>
      </w:pPr>
    </w:p>
    <w:p w:rsidR="00D06372" w:rsidRDefault="00D06372">
      <w:pPr>
        <w:tabs>
          <w:tab w:val="left" w:pos="187"/>
        </w:tabs>
        <w:autoSpaceDE w:val="0"/>
        <w:autoSpaceDN w:val="0"/>
        <w:adjustRightInd w:val="0"/>
        <w:ind w:left="187" w:hanging="187"/>
        <w:jc w:val="both"/>
        <w:rPr>
          <w:color w:val="000000"/>
        </w:rPr>
      </w:pPr>
    </w:p>
    <w:p w:rsidR="00D06372" w:rsidRDefault="00D06372">
      <w:pPr>
        <w:tabs>
          <w:tab w:val="left" w:pos="187"/>
        </w:tabs>
        <w:autoSpaceDE w:val="0"/>
        <w:autoSpaceDN w:val="0"/>
        <w:adjustRightInd w:val="0"/>
        <w:ind w:left="187" w:hanging="187"/>
        <w:jc w:val="both"/>
        <w:rPr>
          <w:rFonts w:hint="cs"/>
          <w:color w:val="000000"/>
          <w:rtl/>
        </w:rPr>
      </w:pPr>
    </w:p>
    <w:p w:rsidR="00D06372" w:rsidRDefault="00D06372">
      <w:pPr>
        <w:tabs>
          <w:tab w:val="left" w:pos="187"/>
        </w:tabs>
        <w:autoSpaceDE w:val="0"/>
        <w:autoSpaceDN w:val="0"/>
        <w:adjustRightInd w:val="0"/>
        <w:ind w:left="187" w:hanging="187"/>
        <w:jc w:val="both"/>
        <w:rPr>
          <w:rFonts w:hint="cs"/>
          <w:color w:val="000000"/>
          <w:rtl/>
        </w:rPr>
      </w:pPr>
    </w:p>
    <w:p w:rsidR="00D06372" w:rsidRDefault="00D06372">
      <w:pPr>
        <w:tabs>
          <w:tab w:val="left" w:pos="187"/>
        </w:tabs>
        <w:autoSpaceDE w:val="0"/>
        <w:autoSpaceDN w:val="0"/>
        <w:adjustRightInd w:val="0"/>
        <w:ind w:left="187" w:hanging="187"/>
        <w:jc w:val="both"/>
        <w:rPr>
          <w:rFonts w:hint="cs"/>
          <w:color w:val="000000"/>
          <w:rtl/>
        </w:rPr>
      </w:pPr>
    </w:p>
    <w:p w:rsidR="00D06372" w:rsidRDefault="00D06372">
      <w:pPr>
        <w:tabs>
          <w:tab w:val="left" w:pos="187"/>
        </w:tabs>
        <w:autoSpaceDE w:val="0"/>
        <w:autoSpaceDN w:val="0"/>
        <w:adjustRightInd w:val="0"/>
        <w:ind w:left="187" w:hanging="187"/>
        <w:jc w:val="both"/>
        <w:rPr>
          <w:rFonts w:hint="cs"/>
          <w:color w:val="000000"/>
          <w:rtl/>
        </w:rPr>
      </w:pPr>
    </w:p>
    <w:p w:rsidR="00D06372" w:rsidRDefault="00D06372" w:rsidP="00077141">
      <w:pPr>
        <w:tabs>
          <w:tab w:val="left" w:pos="187"/>
        </w:tabs>
        <w:autoSpaceDE w:val="0"/>
        <w:autoSpaceDN w:val="0"/>
        <w:adjustRightInd w:val="0"/>
        <w:ind w:left="187" w:hanging="187"/>
        <w:jc w:val="both"/>
        <w:rPr>
          <w:color w:val="000000"/>
        </w:rPr>
      </w:pPr>
      <w:r>
        <w:rPr>
          <w:color w:val="000000"/>
        </w:rPr>
        <w:lastRenderedPageBreak/>
        <w:t xml:space="preserve">3. Although the person seeing the action has to be </w:t>
      </w:r>
      <w:r>
        <w:rPr>
          <w:color w:val="000000"/>
          <w:rtl/>
        </w:rPr>
        <w:t>דן לכף זכות</w:t>
      </w:r>
      <w:r>
        <w:rPr>
          <w:color w:val="000000"/>
        </w:rPr>
        <w:t>, however the person doing the act has to be careful not to do things to</w:t>
      </w:r>
      <w:r>
        <w:rPr>
          <w:rStyle w:val="a3"/>
          <w:color w:val="000000"/>
        </w:rPr>
        <w:footnoteReference w:id="23"/>
      </w:r>
      <w:r>
        <w:rPr>
          <w:color w:val="000000"/>
        </w:rPr>
        <w:t xml:space="preserve"> arise suspicion. This we know from the</w:t>
      </w:r>
      <w:r>
        <w:rPr>
          <w:rStyle w:val="a3"/>
          <w:color w:val="000000"/>
        </w:rPr>
        <w:footnoteReference w:id="24"/>
      </w:r>
      <w:r>
        <w:rPr>
          <w:color w:val="000000"/>
        </w:rPr>
        <w:t xml:space="preserve"> </w:t>
      </w:r>
      <w:r>
        <w:rPr>
          <w:color w:val="000000"/>
          <w:rtl/>
        </w:rPr>
        <w:t>פסוק</w:t>
      </w:r>
      <w:r>
        <w:rPr>
          <w:color w:val="000000"/>
        </w:rPr>
        <w:t xml:space="preserve"> "</w:t>
      </w:r>
      <w:r>
        <w:rPr>
          <w:color w:val="000000"/>
          <w:rtl/>
        </w:rPr>
        <w:t>והייתם נקיים מד' ומישראל</w:t>
      </w:r>
      <w:r>
        <w:rPr>
          <w:color w:val="000000"/>
        </w:rPr>
        <w:t>". If we do something that people will view suspiciously, we should explain our actions</w:t>
      </w:r>
      <w:r w:rsidR="00077141">
        <w:rPr>
          <w:color w:val="000000"/>
        </w:rPr>
        <w:t>, j</w:t>
      </w:r>
      <w:r>
        <w:rPr>
          <w:color w:val="000000"/>
        </w:rPr>
        <w:t xml:space="preserve">ust as </w:t>
      </w:r>
      <w:r>
        <w:rPr>
          <w:color w:val="000000"/>
          <w:rtl/>
        </w:rPr>
        <w:t>חנה</w:t>
      </w:r>
      <w:r>
        <w:rPr>
          <w:color w:val="000000"/>
        </w:rPr>
        <w:t xml:space="preserve"> explained</w:t>
      </w:r>
      <w:r>
        <w:rPr>
          <w:rStyle w:val="a3"/>
          <w:color w:val="000000"/>
        </w:rPr>
        <w:footnoteReference w:id="25"/>
      </w:r>
      <w:r>
        <w:rPr>
          <w:color w:val="000000"/>
        </w:rPr>
        <w:t xml:space="preserve"> to </w:t>
      </w:r>
      <w:r>
        <w:rPr>
          <w:color w:val="000000"/>
          <w:rtl/>
        </w:rPr>
        <w:t>אלי הכהן</w:t>
      </w:r>
      <w:r>
        <w:rPr>
          <w:color w:val="000000"/>
        </w:rPr>
        <w:t xml:space="preserve"> that she wasn't drunk. (This is also the reason for all the </w:t>
      </w:r>
      <w:r>
        <w:rPr>
          <w:color w:val="000000"/>
          <w:rtl/>
        </w:rPr>
        <w:t>תקנות חז"ל</w:t>
      </w:r>
      <w:r>
        <w:rPr>
          <w:color w:val="000000"/>
        </w:rPr>
        <w:t xml:space="preserve"> of </w:t>
      </w:r>
      <w:r>
        <w:rPr>
          <w:color w:val="000000"/>
          <w:rtl/>
        </w:rPr>
        <w:t>מראית העין</w:t>
      </w:r>
      <w:r>
        <w:rPr>
          <w:color w:val="000000"/>
        </w:rPr>
        <w:t>.)</w:t>
      </w:r>
    </w:p>
    <w:p w:rsidR="00D06372" w:rsidRDefault="00D06372">
      <w:pPr>
        <w:tabs>
          <w:tab w:val="left" w:pos="187"/>
        </w:tabs>
        <w:autoSpaceDE w:val="0"/>
        <w:autoSpaceDN w:val="0"/>
        <w:adjustRightInd w:val="0"/>
        <w:ind w:left="187" w:firstLine="561"/>
      </w:pPr>
      <w:r>
        <w:rPr>
          <w:color w:val="000000"/>
        </w:rPr>
        <w:t>We have to be very careful with what other people say, because if other people think that we are not acting correctl</w:t>
      </w:r>
      <w:r w:rsidR="00075FDD">
        <w:rPr>
          <w:color w:val="000000"/>
        </w:rPr>
        <w:t xml:space="preserve">y, it will cause a </w:t>
      </w:r>
      <w:proofErr w:type="spellStart"/>
      <w:r w:rsidR="00075FDD">
        <w:rPr>
          <w:color w:val="000000"/>
        </w:rPr>
        <w:t>chillul</w:t>
      </w:r>
      <w:proofErr w:type="spellEnd"/>
      <w:r w:rsidR="00075FDD">
        <w:rPr>
          <w:rStyle w:val="a3"/>
          <w:color w:val="000000"/>
        </w:rPr>
        <w:footnoteReference w:id="26"/>
      </w:r>
      <w:r w:rsidR="00075FDD">
        <w:rPr>
          <w:color w:val="000000"/>
        </w:rPr>
        <w:t xml:space="preserve"> Hash-</w:t>
      </w:r>
      <w:r>
        <w:rPr>
          <w:color w:val="000000"/>
        </w:rPr>
        <w:t xml:space="preserve">m </w:t>
      </w:r>
      <w:r>
        <w:rPr>
          <w:color w:val="000000"/>
          <w:rtl/>
        </w:rPr>
        <w:t>ח"</w:t>
      </w:r>
      <w:proofErr w:type="gramStart"/>
      <w:r>
        <w:rPr>
          <w:color w:val="000000"/>
          <w:rtl/>
        </w:rPr>
        <w:t>ו</w:t>
      </w:r>
      <w:r>
        <w:rPr>
          <w:color w:val="000000"/>
        </w:rPr>
        <w:t xml:space="preserve"> ,</w:t>
      </w:r>
      <w:proofErr w:type="gramEnd"/>
      <w:r>
        <w:rPr>
          <w:color w:val="000000"/>
        </w:rPr>
        <w:t xml:space="preserve"> which is from the worst </w:t>
      </w:r>
      <w:r>
        <w:rPr>
          <w:color w:val="000000"/>
          <w:rtl/>
        </w:rPr>
        <w:t>עבירות</w:t>
      </w:r>
      <w:r>
        <w:rPr>
          <w:color w:val="000000"/>
        </w:rPr>
        <w:t xml:space="preserve"> </w:t>
      </w:r>
      <w:r>
        <w:rPr>
          <w:rStyle w:val="a3"/>
          <w:color w:val="000000"/>
        </w:rPr>
        <w:footnoteReference w:id="27"/>
      </w:r>
      <w:r>
        <w:rPr>
          <w:rFonts w:hint="cs"/>
          <w:color w:val="000000"/>
          <w:rtl/>
        </w:rPr>
        <w:t xml:space="preserve">. </w:t>
      </w:r>
      <w:r>
        <w:rPr>
          <w:color w:val="000000"/>
        </w:rPr>
        <w:t>Anyone brought up as a frum Jew is looked at, and watched by others, to see if he is acting in a way that befits a person who studies torah. Therefore we must be careful, where we go, what we do, and how we act, because; other people’s opinions do matter- if it is caused by something that we did.</w:t>
      </w:r>
    </w:p>
    <w:p w:rsidR="00D06372" w:rsidRDefault="00D06372"/>
    <w:sectPr w:rsidR="00D06372">
      <w:headerReference w:type="default" r:id="rId7"/>
      <w:footerReference w:type="default" r:id="rId8"/>
      <w:pgSz w:w="12240" w:h="15840" w:code="1"/>
      <w:pgMar w:top="1928" w:right="1797" w:bottom="1440" w:left="1797"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50" w:rsidRDefault="00962B50">
      <w:r>
        <w:separator/>
      </w:r>
    </w:p>
  </w:endnote>
  <w:endnote w:type="continuationSeparator" w:id="1">
    <w:p w:rsidR="00962B50" w:rsidRDefault="00962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5" w:rsidRDefault="00E55B65">
    <w:pPr>
      <w:pStyle w:val="a8"/>
      <w:bidi/>
      <w:rPr>
        <w:rFonts w:hint="cs"/>
        <w:rtl/>
      </w:rPr>
    </w:pPr>
    <w:r>
      <w:rPr>
        <w:rFonts w:hint="cs"/>
        <w:rtl/>
      </w:rPr>
      <w:tab/>
    </w:r>
    <w:r>
      <w:rPr>
        <w:rFonts w:hint="cs"/>
        <w:sz w:val="12"/>
        <w:szCs w:val="14"/>
        <w:rtl/>
      </w:rPr>
      <w:t>חכמת לב תשס"ו</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50" w:rsidRDefault="00962B50">
      <w:r>
        <w:separator/>
      </w:r>
    </w:p>
  </w:footnote>
  <w:footnote w:type="continuationSeparator" w:id="1">
    <w:p w:rsidR="00962B50" w:rsidRDefault="00962B50">
      <w:r>
        <w:continuationSeparator/>
      </w:r>
    </w:p>
  </w:footnote>
  <w:footnote w:id="2">
    <w:p w:rsidR="00E55B65" w:rsidRDefault="00E55B65">
      <w:pPr>
        <w:pStyle w:val="a5"/>
        <w:bidi/>
        <w:jc w:val="both"/>
        <w:rPr>
          <w:rFonts w:hint="cs"/>
          <w:rtl/>
        </w:rPr>
      </w:pPr>
      <w:r>
        <w:rPr>
          <w:rStyle w:val="a3"/>
        </w:rPr>
        <w:footnoteRef/>
      </w:r>
      <w:r>
        <w:t xml:space="preserve"> </w:t>
      </w:r>
      <w:r>
        <w:rPr>
          <w:rFonts w:hint="cs"/>
          <w:rtl/>
        </w:rPr>
        <w:t xml:space="preserve"> של"ה שער האותיות ערך כף זכות אות כ'. </w:t>
      </w:r>
      <w:proofErr w:type="spellStart"/>
      <w:r>
        <w:rPr>
          <w:rFonts w:hint="cs"/>
          <w:rtl/>
        </w:rPr>
        <w:t>וע</w:t>
      </w:r>
      <w:proofErr w:type="spellEnd"/>
      <w:r>
        <w:rPr>
          <w:rFonts w:hint="cs"/>
          <w:rtl/>
        </w:rPr>
        <w:t>' מצות הלבבות פ"ד סע' א' וד"ל "</w:t>
      </w:r>
      <w:proofErr w:type="spellStart"/>
      <w:r>
        <w:rPr>
          <w:rFonts w:hint="cs"/>
          <w:rtl/>
        </w:rPr>
        <w:t>ומ"ע</w:t>
      </w:r>
      <w:proofErr w:type="spellEnd"/>
      <w:r>
        <w:rPr>
          <w:rFonts w:hint="cs"/>
          <w:rtl/>
        </w:rPr>
        <w:t xml:space="preserve"> זאת גורם לקיום של כל התורה של בין אדם </w:t>
      </w:r>
      <w:proofErr w:type="spellStart"/>
      <w:r>
        <w:rPr>
          <w:rFonts w:hint="cs"/>
          <w:rtl/>
        </w:rPr>
        <w:t>לחבירו</w:t>
      </w:r>
      <w:proofErr w:type="spellEnd"/>
      <w:r>
        <w:rPr>
          <w:rFonts w:hint="cs"/>
          <w:rtl/>
        </w:rPr>
        <w:t xml:space="preserve"> שכיון שמטה משפט </w:t>
      </w:r>
      <w:proofErr w:type="spellStart"/>
      <w:r>
        <w:rPr>
          <w:rFonts w:hint="cs"/>
          <w:rtl/>
        </w:rPr>
        <w:t>חבירו</w:t>
      </w:r>
      <w:proofErr w:type="spellEnd"/>
      <w:r>
        <w:rPr>
          <w:rFonts w:hint="cs"/>
          <w:rtl/>
        </w:rPr>
        <w:t xml:space="preserve"> לכף זכות גורם זאת שיאהבהו, ולא יעבור על לא תשנא ולא תקום ולא </w:t>
      </w:r>
      <w:proofErr w:type="spellStart"/>
      <w:r>
        <w:rPr>
          <w:rFonts w:hint="cs"/>
          <w:rtl/>
        </w:rPr>
        <w:t>תטור</w:t>
      </w:r>
      <w:proofErr w:type="spellEnd"/>
      <w:r>
        <w:rPr>
          <w:rFonts w:hint="cs"/>
          <w:rtl/>
        </w:rPr>
        <w:t>".</w:t>
      </w:r>
      <w:r>
        <w:t xml:space="preserve"> </w:t>
      </w:r>
      <w:r>
        <w:rPr>
          <w:rFonts w:hint="cs"/>
          <w:rtl/>
        </w:rPr>
        <w:t>וכן ביוסף אומץ עמ' 319-320</w:t>
      </w:r>
      <w:r>
        <w:rPr>
          <w:color w:val="000000"/>
          <w:rtl/>
        </w:rPr>
        <w:t xml:space="preserve"> שכדי לקים מצות גמילות חסדים צריך למדה זו. ואם אינו דן לזכות יכשל </w:t>
      </w:r>
      <w:proofErr w:type="spellStart"/>
      <w:r>
        <w:rPr>
          <w:color w:val="000000"/>
          <w:rtl/>
        </w:rPr>
        <w:t>בלאוין</w:t>
      </w:r>
      <w:proofErr w:type="spellEnd"/>
      <w:r>
        <w:rPr>
          <w:color w:val="000000"/>
          <w:rtl/>
        </w:rPr>
        <w:t xml:space="preserve"> גדולים לא תשנא, לא תקום לא </w:t>
      </w:r>
      <w:proofErr w:type="spellStart"/>
      <w:r>
        <w:rPr>
          <w:color w:val="000000"/>
          <w:rtl/>
        </w:rPr>
        <w:t>תטור</w:t>
      </w:r>
      <w:proofErr w:type="spellEnd"/>
      <w:r>
        <w:rPr>
          <w:color w:val="000000"/>
          <w:rtl/>
        </w:rPr>
        <w:t xml:space="preserve"> וקבלת לשון הרע</w:t>
      </w:r>
      <w:r>
        <w:rPr>
          <w:color w:val="000000"/>
        </w:rPr>
        <w:t>.</w:t>
      </w:r>
    </w:p>
  </w:footnote>
  <w:footnote w:id="3">
    <w:p w:rsidR="00E55B65" w:rsidRDefault="00E55B65" w:rsidP="00672B77">
      <w:pPr>
        <w:pStyle w:val="a5"/>
        <w:bidi/>
        <w:jc w:val="both"/>
        <w:rPr>
          <w:rFonts w:hint="cs"/>
          <w:rtl/>
        </w:rPr>
      </w:pPr>
      <w:r>
        <w:rPr>
          <w:rStyle w:val="a3"/>
        </w:rPr>
        <w:footnoteRef/>
      </w:r>
      <w:r>
        <w:rPr>
          <w:rFonts w:hint="cs"/>
          <w:rtl/>
        </w:rPr>
        <w:t xml:space="preserve"> </w:t>
      </w:r>
      <w:r>
        <w:rPr>
          <w:rFonts w:hint="cs"/>
          <w:rtl/>
        </w:rPr>
        <w:t xml:space="preserve">ומצאתי כעין זה </w:t>
      </w:r>
      <w:proofErr w:type="spellStart"/>
      <w:r>
        <w:rPr>
          <w:rFonts w:hint="cs"/>
          <w:rtl/>
        </w:rPr>
        <w:t>בח"ח</w:t>
      </w:r>
      <w:proofErr w:type="spellEnd"/>
      <w:r>
        <w:rPr>
          <w:rFonts w:hint="cs"/>
          <w:rtl/>
        </w:rPr>
        <w:t xml:space="preserve"> שער התבונה פ"ד וז"ל "והנה לפי רוב הרגלו של האדם </w:t>
      </w:r>
      <w:proofErr w:type="spellStart"/>
      <w:r>
        <w:rPr>
          <w:rFonts w:hint="cs"/>
          <w:rtl/>
        </w:rPr>
        <w:t>במדה</w:t>
      </w:r>
      <w:proofErr w:type="spellEnd"/>
      <w:r>
        <w:rPr>
          <w:rFonts w:hint="cs"/>
          <w:rtl/>
        </w:rPr>
        <w:t xml:space="preserve"> זו </w:t>
      </w:r>
      <w:r>
        <w:rPr>
          <w:rFonts w:hint="cs"/>
          <w:u w:val="single"/>
          <w:rtl/>
        </w:rPr>
        <w:t>כן נגד זה</w:t>
      </w:r>
      <w:r>
        <w:rPr>
          <w:rFonts w:hint="cs"/>
          <w:rtl/>
        </w:rPr>
        <w:t xml:space="preserve"> יתמעט ממנו </w:t>
      </w:r>
      <w:proofErr w:type="spellStart"/>
      <w:r>
        <w:rPr>
          <w:rFonts w:hint="cs"/>
          <w:rtl/>
        </w:rPr>
        <w:t>עון</w:t>
      </w:r>
      <w:proofErr w:type="spellEnd"/>
      <w:r>
        <w:rPr>
          <w:rFonts w:hint="cs"/>
          <w:rtl/>
        </w:rPr>
        <w:t xml:space="preserve"> </w:t>
      </w:r>
      <w:proofErr w:type="spellStart"/>
      <w:r>
        <w:rPr>
          <w:rFonts w:hint="cs"/>
          <w:rtl/>
        </w:rPr>
        <w:t>לשה"ר</w:t>
      </w:r>
      <w:proofErr w:type="spellEnd"/>
      <w:r>
        <w:rPr>
          <w:rFonts w:hint="cs"/>
          <w:rtl/>
        </w:rPr>
        <w:t xml:space="preserve">". משמע שכפי השיעור שאדם ירגיל עצמו לדון השני לזכות, כן יפחית אצלו הדיבור </w:t>
      </w:r>
      <w:proofErr w:type="spellStart"/>
      <w:r>
        <w:rPr>
          <w:rFonts w:hint="cs"/>
          <w:rtl/>
        </w:rPr>
        <w:t>בלשה"ר</w:t>
      </w:r>
      <w:proofErr w:type="spellEnd"/>
      <w:r>
        <w:rPr>
          <w:rFonts w:hint="cs"/>
          <w:rtl/>
        </w:rPr>
        <w:t>.</w:t>
      </w:r>
      <w:r w:rsidR="00672B77">
        <w:rPr>
          <w:rFonts w:hint="cs"/>
          <w:rtl/>
        </w:rPr>
        <w:t xml:space="preserve"> </w:t>
      </w:r>
      <w:proofErr w:type="spellStart"/>
      <w:r w:rsidR="00672B77">
        <w:rPr>
          <w:rFonts w:hint="cs"/>
          <w:rtl/>
        </w:rPr>
        <w:t>וע</w:t>
      </w:r>
      <w:proofErr w:type="spellEnd"/>
      <w:r w:rsidR="00672B77">
        <w:rPr>
          <w:rFonts w:hint="cs"/>
          <w:rtl/>
        </w:rPr>
        <w:t xml:space="preserve">' רש"י פ' קדושים עה"פ לא תלך רכיל, שרכיל הוא מלשון מרגל, שבעל לשון הרע נכנס לבית של בשני כדי למצוא חסרונות שיהיה לו מה לדבר עליו... ומי שהוא דן לכף זכות זה ממש ההפך של זה. </w:t>
      </w:r>
    </w:p>
  </w:footnote>
  <w:footnote w:id="4">
    <w:p w:rsidR="00E55B65" w:rsidRDefault="00E55B65">
      <w:pPr>
        <w:autoSpaceDE w:val="0"/>
        <w:autoSpaceDN w:val="0"/>
        <w:bidi/>
        <w:adjustRightInd w:val="0"/>
        <w:jc w:val="both"/>
        <w:rPr>
          <w:sz w:val="20"/>
          <w:szCs w:val="20"/>
          <w:rtl/>
        </w:rPr>
      </w:pPr>
      <w:r>
        <w:rPr>
          <w:rStyle w:val="a3"/>
          <w:sz w:val="20"/>
          <w:szCs w:val="20"/>
        </w:rPr>
        <w:footnoteRef/>
      </w:r>
      <w:r>
        <w:rPr>
          <w:rFonts w:hint="cs"/>
          <w:sz w:val="20"/>
          <w:szCs w:val="20"/>
          <w:rtl/>
        </w:rPr>
        <w:t xml:space="preserve"> </w:t>
      </w:r>
      <w:r>
        <w:rPr>
          <w:sz w:val="20"/>
          <w:szCs w:val="20"/>
          <w:rtl/>
        </w:rPr>
        <w:t>ברכות י"ב:</w:t>
      </w:r>
      <w:r>
        <w:rPr>
          <w:rFonts w:hint="cs"/>
          <w:sz w:val="20"/>
          <w:szCs w:val="20"/>
          <w:rtl/>
        </w:rPr>
        <w:t xml:space="preserve"> </w:t>
      </w:r>
      <w:r>
        <w:rPr>
          <w:sz w:val="20"/>
          <w:szCs w:val="20"/>
          <w:rtl/>
        </w:rPr>
        <w:t xml:space="preserve">ג' שהקב"ה אוהבן, מי שאינו מספר בתפלתו והדן את </w:t>
      </w:r>
      <w:proofErr w:type="spellStart"/>
      <w:r>
        <w:rPr>
          <w:sz w:val="20"/>
          <w:szCs w:val="20"/>
          <w:rtl/>
        </w:rPr>
        <w:t>חבירו</w:t>
      </w:r>
      <w:proofErr w:type="spellEnd"/>
      <w:r>
        <w:rPr>
          <w:rFonts w:hint="cs"/>
          <w:sz w:val="20"/>
          <w:szCs w:val="20"/>
          <w:rtl/>
        </w:rPr>
        <w:t xml:space="preserve"> לכף זכות</w:t>
      </w:r>
      <w:r>
        <w:rPr>
          <w:sz w:val="20"/>
          <w:szCs w:val="20"/>
          <w:rtl/>
        </w:rPr>
        <w:t xml:space="preserve"> והעושה דבר ונמלך בו.</w:t>
      </w:r>
    </w:p>
  </w:footnote>
  <w:footnote w:id="5">
    <w:p w:rsidR="00E55B65" w:rsidRDefault="00E55B65">
      <w:pPr>
        <w:pStyle w:val="a5"/>
        <w:bidi/>
        <w:jc w:val="both"/>
      </w:pPr>
      <w:r>
        <w:rPr>
          <w:rStyle w:val="a3"/>
        </w:rPr>
        <w:footnoteRef/>
      </w:r>
      <w:r>
        <w:rPr>
          <w:rFonts w:hint="cs"/>
          <w:rtl/>
        </w:rPr>
        <w:t xml:space="preserve"> </w:t>
      </w:r>
      <w:r>
        <w:rPr>
          <w:rFonts w:hint="cs"/>
          <w:rtl/>
        </w:rPr>
        <w:t xml:space="preserve">שער האותיות ערך כף זכות אות ב' </w:t>
      </w:r>
      <w:r>
        <w:rPr>
          <w:rFonts w:hint="eastAsia"/>
          <w:rtl/>
        </w:rPr>
        <w:t>ולא</w:t>
      </w:r>
      <w:r>
        <w:rPr>
          <w:rtl/>
        </w:rPr>
        <w:t xml:space="preserve"> </w:t>
      </w:r>
      <w:r>
        <w:rPr>
          <w:rFonts w:hint="eastAsia"/>
          <w:rtl/>
        </w:rPr>
        <w:t>זו</w:t>
      </w:r>
      <w:r>
        <w:rPr>
          <w:rtl/>
        </w:rPr>
        <w:t xml:space="preserve"> </w:t>
      </w:r>
      <w:r>
        <w:rPr>
          <w:rFonts w:hint="eastAsia"/>
          <w:rtl/>
        </w:rPr>
        <w:t>שדנים</w:t>
      </w:r>
      <w:r>
        <w:rPr>
          <w:rtl/>
        </w:rPr>
        <w:t xml:space="preserve"> </w:t>
      </w:r>
      <w:r>
        <w:rPr>
          <w:rFonts w:hint="eastAsia"/>
          <w:rtl/>
        </w:rPr>
        <w:t>אותו</w:t>
      </w:r>
      <w:r>
        <w:rPr>
          <w:rtl/>
        </w:rPr>
        <w:t xml:space="preserve"> </w:t>
      </w:r>
      <w:r>
        <w:rPr>
          <w:rFonts w:hint="eastAsia"/>
          <w:rtl/>
        </w:rPr>
        <w:t>למעלה</w:t>
      </w:r>
      <w:r>
        <w:rPr>
          <w:rtl/>
        </w:rPr>
        <w:t xml:space="preserve"> </w:t>
      </w:r>
      <w:r>
        <w:rPr>
          <w:rFonts w:hint="eastAsia"/>
          <w:rtl/>
        </w:rPr>
        <w:t>לכף</w:t>
      </w:r>
      <w:r>
        <w:rPr>
          <w:rtl/>
        </w:rPr>
        <w:t xml:space="preserve"> </w:t>
      </w:r>
      <w:r>
        <w:rPr>
          <w:rFonts w:hint="eastAsia"/>
          <w:rtl/>
        </w:rPr>
        <w:t>זכות</w:t>
      </w:r>
      <w:r>
        <w:rPr>
          <w:rtl/>
        </w:rPr>
        <w:t xml:space="preserve">. </w:t>
      </w:r>
      <w:r>
        <w:rPr>
          <w:rFonts w:hint="eastAsia"/>
          <w:rtl/>
        </w:rPr>
        <w:t>אלא</w:t>
      </w:r>
      <w:r>
        <w:rPr>
          <w:rtl/>
        </w:rPr>
        <w:t xml:space="preserve"> </w:t>
      </w:r>
      <w:r>
        <w:rPr>
          <w:rFonts w:hint="eastAsia"/>
          <w:rtl/>
        </w:rPr>
        <w:t>אף</w:t>
      </w:r>
      <w:r>
        <w:rPr>
          <w:rtl/>
        </w:rPr>
        <w:t xml:space="preserve"> </w:t>
      </w:r>
      <w:r>
        <w:rPr>
          <w:rFonts w:hint="eastAsia"/>
          <w:rtl/>
        </w:rPr>
        <w:t>בזה</w:t>
      </w:r>
      <w:r>
        <w:rPr>
          <w:rtl/>
        </w:rPr>
        <w:t xml:space="preserve"> </w:t>
      </w:r>
      <w:r>
        <w:rPr>
          <w:rFonts w:hint="eastAsia"/>
          <w:rtl/>
        </w:rPr>
        <w:t>העולם</w:t>
      </w:r>
      <w:r>
        <w:rPr>
          <w:rtl/>
        </w:rPr>
        <w:t xml:space="preserve"> </w:t>
      </w:r>
      <w:r>
        <w:rPr>
          <w:rFonts w:hint="eastAsia"/>
          <w:rtl/>
        </w:rPr>
        <w:t>הקב</w:t>
      </w:r>
      <w:r>
        <w:rPr>
          <w:rFonts w:hint="cs"/>
          <w:rtl/>
        </w:rPr>
        <w:t>"</w:t>
      </w:r>
      <w:r>
        <w:rPr>
          <w:rFonts w:hint="eastAsia"/>
          <w:rtl/>
        </w:rPr>
        <w:t>ה</w:t>
      </w:r>
      <w:r>
        <w:rPr>
          <w:rtl/>
        </w:rPr>
        <w:t xml:space="preserve"> </w:t>
      </w:r>
      <w:r>
        <w:rPr>
          <w:rFonts w:hint="eastAsia"/>
          <w:rtl/>
        </w:rPr>
        <w:t>מראה</w:t>
      </w:r>
      <w:r>
        <w:rPr>
          <w:rtl/>
        </w:rPr>
        <w:t xml:space="preserve"> </w:t>
      </w:r>
      <w:r>
        <w:rPr>
          <w:rFonts w:hint="eastAsia"/>
          <w:rtl/>
        </w:rPr>
        <w:t>לו</w:t>
      </w:r>
      <w:r>
        <w:rPr>
          <w:rtl/>
        </w:rPr>
        <w:t xml:space="preserve"> </w:t>
      </w:r>
      <w:r>
        <w:rPr>
          <w:rFonts w:hint="eastAsia"/>
          <w:rtl/>
        </w:rPr>
        <w:t>חיבה</w:t>
      </w:r>
      <w:r>
        <w:rPr>
          <w:rtl/>
        </w:rPr>
        <w:t xml:space="preserve"> </w:t>
      </w:r>
      <w:r>
        <w:rPr>
          <w:rFonts w:hint="eastAsia"/>
          <w:rtl/>
        </w:rPr>
        <w:t>יתירה</w:t>
      </w:r>
      <w:r>
        <w:rPr>
          <w:rtl/>
        </w:rPr>
        <w:t xml:space="preserve">. </w:t>
      </w:r>
      <w:proofErr w:type="spellStart"/>
      <w:r>
        <w:rPr>
          <w:rFonts w:hint="eastAsia"/>
          <w:rtl/>
        </w:rPr>
        <w:t>כדאיתא</w:t>
      </w:r>
      <w:proofErr w:type="spellEnd"/>
      <w:r>
        <w:rPr>
          <w:rtl/>
        </w:rPr>
        <w:t xml:space="preserve"> </w:t>
      </w:r>
      <w:r>
        <w:rPr>
          <w:rFonts w:hint="eastAsia"/>
          <w:rtl/>
        </w:rPr>
        <w:t>בפרק</w:t>
      </w:r>
      <w:r>
        <w:rPr>
          <w:rtl/>
        </w:rPr>
        <w:t xml:space="preserve"> </w:t>
      </w:r>
      <w:r>
        <w:rPr>
          <w:rFonts w:hint="eastAsia"/>
          <w:rtl/>
        </w:rPr>
        <w:t>סדר</w:t>
      </w:r>
      <w:r>
        <w:rPr>
          <w:rtl/>
        </w:rPr>
        <w:t xml:space="preserve"> </w:t>
      </w:r>
      <w:r>
        <w:rPr>
          <w:rFonts w:hint="eastAsia"/>
          <w:rtl/>
        </w:rPr>
        <w:t>תעניות</w:t>
      </w:r>
      <w:r>
        <w:rPr>
          <w:rtl/>
        </w:rPr>
        <w:t xml:space="preserve"> (</w:t>
      </w:r>
      <w:r>
        <w:rPr>
          <w:rFonts w:hint="eastAsia"/>
          <w:rtl/>
        </w:rPr>
        <w:t>תענית</w:t>
      </w:r>
      <w:r>
        <w:rPr>
          <w:rtl/>
        </w:rPr>
        <w:t xml:space="preserve"> </w:t>
      </w:r>
      <w:proofErr w:type="spellStart"/>
      <w:r>
        <w:rPr>
          <w:rFonts w:hint="eastAsia"/>
          <w:rtl/>
        </w:rPr>
        <w:t>כא</w:t>
      </w:r>
      <w:proofErr w:type="spellEnd"/>
      <w:r>
        <w:rPr>
          <w:rtl/>
        </w:rPr>
        <w:t xml:space="preserve">, </w:t>
      </w:r>
      <w:r>
        <w:rPr>
          <w:rFonts w:hint="eastAsia"/>
          <w:rtl/>
        </w:rPr>
        <w:t>ב</w:t>
      </w:r>
      <w:r>
        <w:rPr>
          <w:rtl/>
        </w:rPr>
        <w:t xml:space="preserve">) </w:t>
      </w:r>
      <w:proofErr w:type="spellStart"/>
      <w:r>
        <w:rPr>
          <w:rFonts w:hint="eastAsia"/>
          <w:rtl/>
        </w:rPr>
        <w:t>דלאבא</w:t>
      </w:r>
      <w:proofErr w:type="spellEnd"/>
      <w:r>
        <w:rPr>
          <w:rtl/>
        </w:rPr>
        <w:t xml:space="preserve"> </w:t>
      </w:r>
      <w:proofErr w:type="spellStart"/>
      <w:r>
        <w:rPr>
          <w:rFonts w:hint="eastAsia"/>
          <w:rtl/>
        </w:rPr>
        <w:t>אומנא</w:t>
      </w:r>
      <w:proofErr w:type="spellEnd"/>
      <w:r>
        <w:rPr>
          <w:rtl/>
        </w:rPr>
        <w:t xml:space="preserve"> </w:t>
      </w:r>
      <w:r>
        <w:rPr>
          <w:rFonts w:hint="eastAsia"/>
          <w:rtl/>
        </w:rPr>
        <w:t>הוו</w:t>
      </w:r>
      <w:r>
        <w:rPr>
          <w:rtl/>
        </w:rPr>
        <w:t xml:space="preserve"> </w:t>
      </w:r>
      <w:proofErr w:type="spellStart"/>
      <w:r>
        <w:rPr>
          <w:rFonts w:hint="eastAsia"/>
          <w:rtl/>
        </w:rPr>
        <w:t>מייתי</w:t>
      </w:r>
      <w:proofErr w:type="spellEnd"/>
      <w:r>
        <w:rPr>
          <w:rtl/>
        </w:rPr>
        <w:t xml:space="preserve"> </w:t>
      </w:r>
      <w:r>
        <w:rPr>
          <w:rFonts w:hint="eastAsia"/>
          <w:rtl/>
        </w:rPr>
        <w:t>ליה</w:t>
      </w:r>
      <w:r>
        <w:rPr>
          <w:rtl/>
        </w:rPr>
        <w:t xml:space="preserve"> </w:t>
      </w:r>
      <w:r>
        <w:rPr>
          <w:rFonts w:hint="eastAsia"/>
          <w:rtl/>
        </w:rPr>
        <w:t>שלמא</w:t>
      </w:r>
      <w:r>
        <w:rPr>
          <w:rtl/>
        </w:rPr>
        <w:t xml:space="preserve"> </w:t>
      </w:r>
      <w:proofErr w:type="spellStart"/>
      <w:r>
        <w:rPr>
          <w:rFonts w:hint="eastAsia"/>
          <w:rtl/>
        </w:rPr>
        <w:t>מרקיעא</w:t>
      </w:r>
      <w:proofErr w:type="spellEnd"/>
      <w:r>
        <w:rPr>
          <w:rtl/>
        </w:rPr>
        <w:t xml:space="preserve"> </w:t>
      </w:r>
      <w:r>
        <w:rPr>
          <w:rFonts w:hint="eastAsia"/>
          <w:rtl/>
        </w:rPr>
        <w:t>כל</w:t>
      </w:r>
      <w:r>
        <w:rPr>
          <w:rtl/>
        </w:rPr>
        <w:t xml:space="preserve"> </w:t>
      </w:r>
      <w:r>
        <w:rPr>
          <w:rFonts w:hint="eastAsia"/>
          <w:rtl/>
        </w:rPr>
        <w:t>יומא</w:t>
      </w:r>
      <w:r>
        <w:rPr>
          <w:rtl/>
        </w:rPr>
        <w:t xml:space="preserve">, </w:t>
      </w:r>
      <w:proofErr w:type="spellStart"/>
      <w:r>
        <w:rPr>
          <w:rFonts w:hint="eastAsia"/>
          <w:rtl/>
        </w:rPr>
        <w:t>ולאביי</w:t>
      </w:r>
      <w:proofErr w:type="spellEnd"/>
      <w:r>
        <w:rPr>
          <w:rtl/>
        </w:rPr>
        <w:t xml:space="preserve"> </w:t>
      </w:r>
      <w:r>
        <w:rPr>
          <w:rFonts w:hint="eastAsia"/>
          <w:rtl/>
        </w:rPr>
        <w:t>בכל</w:t>
      </w:r>
      <w:r>
        <w:rPr>
          <w:rtl/>
        </w:rPr>
        <w:t xml:space="preserve"> </w:t>
      </w:r>
      <w:r>
        <w:rPr>
          <w:rFonts w:hint="eastAsia"/>
          <w:rtl/>
        </w:rPr>
        <w:t>מעלי</w:t>
      </w:r>
      <w:r>
        <w:rPr>
          <w:rtl/>
        </w:rPr>
        <w:t xml:space="preserve"> </w:t>
      </w:r>
      <w:r>
        <w:rPr>
          <w:rFonts w:hint="eastAsia"/>
          <w:rtl/>
        </w:rPr>
        <w:t>שבתא</w:t>
      </w:r>
      <w:r>
        <w:rPr>
          <w:rtl/>
        </w:rPr>
        <w:t xml:space="preserve">, </w:t>
      </w:r>
      <w:proofErr w:type="spellStart"/>
      <w:r>
        <w:rPr>
          <w:rFonts w:hint="eastAsia"/>
          <w:rtl/>
        </w:rPr>
        <w:t>ולרבא</w:t>
      </w:r>
      <w:proofErr w:type="spellEnd"/>
      <w:r>
        <w:rPr>
          <w:rtl/>
        </w:rPr>
        <w:t xml:space="preserve"> </w:t>
      </w:r>
      <w:r>
        <w:rPr>
          <w:rFonts w:hint="eastAsia"/>
          <w:rtl/>
        </w:rPr>
        <w:t>למעלי</w:t>
      </w:r>
      <w:r>
        <w:rPr>
          <w:rtl/>
        </w:rPr>
        <w:t xml:space="preserve"> </w:t>
      </w:r>
      <w:r>
        <w:rPr>
          <w:rFonts w:hint="eastAsia"/>
          <w:rtl/>
        </w:rPr>
        <w:t>יומא</w:t>
      </w:r>
      <w:r>
        <w:rPr>
          <w:rtl/>
        </w:rPr>
        <w:t xml:space="preserve"> </w:t>
      </w:r>
      <w:proofErr w:type="spellStart"/>
      <w:r>
        <w:rPr>
          <w:rFonts w:hint="eastAsia"/>
          <w:rtl/>
        </w:rPr>
        <w:t>דכפורים</w:t>
      </w:r>
      <w:proofErr w:type="spellEnd"/>
      <w:r>
        <w:rPr>
          <w:rtl/>
        </w:rPr>
        <w:t xml:space="preserve"> </w:t>
      </w:r>
      <w:proofErr w:type="spellStart"/>
      <w:r>
        <w:rPr>
          <w:rFonts w:hint="eastAsia"/>
          <w:rtl/>
        </w:rPr>
        <w:t>כו</w:t>
      </w:r>
      <w:proofErr w:type="spellEnd"/>
      <w:r>
        <w:rPr>
          <w:rtl/>
        </w:rPr>
        <w:t xml:space="preserve">'. </w:t>
      </w:r>
      <w:r>
        <w:rPr>
          <w:rFonts w:hint="eastAsia"/>
          <w:rtl/>
        </w:rPr>
        <w:t>וחשב</w:t>
      </w:r>
      <w:r>
        <w:rPr>
          <w:rtl/>
        </w:rPr>
        <w:t xml:space="preserve"> </w:t>
      </w:r>
      <w:r>
        <w:rPr>
          <w:rFonts w:hint="eastAsia"/>
          <w:rtl/>
        </w:rPr>
        <w:t>שם</w:t>
      </w:r>
      <w:r>
        <w:rPr>
          <w:rtl/>
        </w:rPr>
        <w:t xml:space="preserve"> </w:t>
      </w:r>
      <w:r>
        <w:rPr>
          <w:rFonts w:hint="eastAsia"/>
          <w:rtl/>
        </w:rPr>
        <w:t>המעשים</w:t>
      </w:r>
      <w:r>
        <w:rPr>
          <w:rtl/>
        </w:rPr>
        <w:t xml:space="preserve"> </w:t>
      </w:r>
      <w:proofErr w:type="spellStart"/>
      <w:r>
        <w:rPr>
          <w:rFonts w:hint="eastAsia"/>
          <w:rtl/>
        </w:rPr>
        <w:t>דאבא</w:t>
      </w:r>
      <w:proofErr w:type="spellEnd"/>
      <w:r>
        <w:rPr>
          <w:rtl/>
        </w:rPr>
        <w:t xml:space="preserve"> </w:t>
      </w:r>
      <w:proofErr w:type="spellStart"/>
      <w:r>
        <w:rPr>
          <w:rFonts w:hint="eastAsia"/>
          <w:rtl/>
        </w:rPr>
        <w:t>אומנא</w:t>
      </w:r>
      <w:proofErr w:type="spellEnd"/>
      <w:r>
        <w:rPr>
          <w:rtl/>
        </w:rPr>
        <w:t xml:space="preserve">, </w:t>
      </w:r>
      <w:proofErr w:type="spellStart"/>
      <w:r>
        <w:rPr>
          <w:rFonts w:hint="eastAsia"/>
          <w:rtl/>
        </w:rPr>
        <w:t>וחשיב</w:t>
      </w:r>
      <w:proofErr w:type="spellEnd"/>
      <w:r>
        <w:rPr>
          <w:rtl/>
        </w:rPr>
        <w:t xml:space="preserve"> </w:t>
      </w:r>
      <w:proofErr w:type="spellStart"/>
      <w:r>
        <w:rPr>
          <w:rFonts w:hint="eastAsia"/>
          <w:rtl/>
        </w:rPr>
        <w:t>בינייהו</w:t>
      </w:r>
      <w:proofErr w:type="spellEnd"/>
      <w:r>
        <w:rPr>
          <w:rtl/>
        </w:rPr>
        <w:t xml:space="preserve"> </w:t>
      </w:r>
      <w:r>
        <w:rPr>
          <w:rFonts w:hint="eastAsia"/>
          <w:rtl/>
        </w:rPr>
        <w:t>זו</w:t>
      </w:r>
      <w:r>
        <w:rPr>
          <w:rtl/>
        </w:rPr>
        <w:t xml:space="preserve"> </w:t>
      </w:r>
      <w:proofErr w:type="spellStart"/>
      <w:r>
        <w:rPr>
          <w:rFonts w:hint="eastAsia"/>
          <w:rtl/>
        </w:rPr>
        <w:t>המדה</w:t>
      </w:r>
      <w:proofErr w:type="spellEnd"/>
      <w:r>
        <w:rPr>
          <w:rtl/>
        </w:rPr>
        <w:t xml:space="preserve"> </w:t>
      </w:r>
      <w:r>
        <w:rPr>
          <w:rFonts w:hint="eastAsia"/>
          <w:rtl/>
        </w:rPr>
        <w:t>שהיה</w:t>
      </w:r>
      <w:r>
        <w:rPr>
          <w:rtl/>
        </w:rPr>
        <w:t xml:space="preserve"> </w:t>
      </w:r>
      <w:r>
        <w:rPr>
          <w:rFonts w:hint="eastAsia"/>
          <w:rtl/>
        </w:rPr>
        <w:t>דן</w:t>
      </w:r>
      <w:r>
        <w:rPr>
          <w:rtl/>
        </w:rPr>
        <w:t xml:space="preserve"> </w:t>
      </w:r>
      <w:r>
        <w:rPr>
          <w:rFonts w:hint="eastAsia"/>
          <w:rtl/>
        </w:rPr>
        <w:t>לכף</w:t>
      </w:r>
      <w:r>
        <w:rPr>
          <w:rtl/>
        </w:rPr>
        <w:t xml:space="preserve"> </w:t>
      </w:r>
      <w:r>
        <w:rPr>
          <w:rFonts w:hint="eastAsia"/>
          <w:rtl/>
        </w:rPr>
        <w:t>זכות</w:t>
      </w:r>
      <w:r>
        <w:rPr>
          <w:rtl/>
        </w:rPr>
        <w:t xml:space="preserve">. </w:t>
      </w:r>
      <w:proofErr w:type="spellStart"/>
      <w:r>
        <w:rPr>
          <w:rFonts w:hint="eastAsia"/>
          <w:rtl/>
        </w:rPr>
        <w:t>דזימנא</w:t>
      </w:r>
      <w:proofErr w:type="spellEnd"/>
      <w:r>
        <w:rPr>
          <w:rtl/>
        </w:rPr>
        <w:t xml:space="preserve"> </w:t>
      </w:r>
      <w:proofErr w:type="spellStart"/>
      <w:r>
        <w:rPr>
          <w:rFonts w:hint="eastAsia"/>
          <w:rtl/>
        </w:rPr>
        <w:t>חדא</w:t>
      </w:r>
      <w:proofErr w:type="spellEnd"/>
      <w:r>
        <w:rPr>
          <w:rtl/>
        </w:rPr>
        <w:t xml:space="preserve"> </w:t>
      </w:r>
      <w:proofErr w:type="spellStart"/>
      <w:r>
        <w:rPr>
          <w:rFonts w:hint="eastAsia"/>
          <w:rtl/>
        </w:rPr>
        <w:t>אביי</w:t>
      </w:r>
      <w:proofErr w:type="spellEnd"/>
      <w:r>
        <w:rPr>
          <w:rtl/>
        </w:rPr>
        <w:t xml:space="preserve"> </w:t>
      </w:r>
      <w:r>
        <w:rPr>
          <w:rFonts w:hint="eastAsia"/>
          <w:rtl/>
        </w:rPr>
        <w:t>שדר</w:t>
      </w:r>
      <w:r>
        <w:rPr>
          <w:rtl/>
        </w:rPr>
        <w:t xml:space="preserve"> </w:t>
      </w:r>
      <w:r>
        <w:rPr>
          <w:rFonts w:hint="eastAsia"/>
          <w:rtl/>
        </w:rPr>
        <w:t>זוגי</w:t>
      </w:r>
      <w:r>
        <w:rPr>
          <w:rtl/>
        </w:rPr>
        <w:t xml:space="preserve"> </w:t>
      </w:r>
      <w:r>
        <w:rPr>
          <w:rFonts w:hint="eastAsia"/>
          <w:rtl/>
        </w:rPr>
        <w:t>דרבנן</w:t>
      </w:r>
      <w:r>
        <w:rPr>
          <w:rtl/>
        </w:rPr>
        <w:t xml:space="preserve"> </w:t>
      </w:r>
      <w:r>
        <w:rPr>
          <w:rFonts w:hint="eastAsia"/>
          <w:rtl/>
        </w:rPr>
        <w:t>למבדקיה</w:t>
      </w:r>
      <w:r>
        <w:rPr>
          <w:rtl/>
        </w:rPr>
        <w:t xml:space="preserve">, </w:t>
      </w:r>
      <w:r>
        <w:rPr>
          <w:rFonts w:hint="eastAsia"/>
          <w:rtl/>
        </w:rPr>
        <w:t>אזיל</w:t>
      </w:r>
      <w:r>
        <w:rPr>
          <w:rtl/>
        </w:rPr>
        <w:t xml:space="preserve"> </w:t>
      </w:r>
      <w:proofErr w:type="spellStart"/>
      <w:r>
        <w:rPr>
          <w:rFonts w:hint="eastAsia"/>
          <w:rtl/>
        </w:rPr>
        <w:t>לביתיה</w:t>
      </w:r>
      <w:proofErr w:type="spellEnd"/>
      <w:r>
        <w:rPr>
          <w:rtl/>
        </w:rPr>
        <w:t xml:space="preserve"> </w:t>
      </w:r>
      <w:proofErr w:type="spellStart"/>
      <w:r>
        <w:rPr>
          <w:rFonts w:hint="eastAsia"/>
          <w:rtl/>
        </w:rPr>
        <w:t>ואכלינהו</w:t>
      </w:r>
      <w:proofErr w:type="spellEnd"/>
      <w:r>
        <w:rPr>
          <w:rtl/>
        </w:rPr>
        <w:t xml:space="preserve"> </w:t>
      </w:r>
      <w:proofErr w:type="spellStart"/>
      <w:r>
        <w:rPr>
          <w:rFonts w:hint="eastAsia"/>
          <w:rtl/>
        </w:rPr>
        <w:t>ואשקינהו</w:t>
      </w:r>
      <w:proofErr w:type="spellEnd"/>
      <w:r>
        <w:rPr>
          <w:rtl/>
        </w:rPr>
        <w:t xml:space="preserve">, </w:t>
      </w:r>
      <w:r>
        <w:rPr>
          <w:rFonts w:hint="eastAsia"/>
          <w:rtl/>
        </w:rPr>
        <w:t>ומך</w:t>
      </w:r>
      <w:r>
        <w:rPr>
          <w:rtl/>
        </w:rPr>
        <w:t xml:space="preserve"> </w:t>
      </w:r>
      <w:r>
        <w:rPr>
          <w:rFonts w:hint="eastAsia"/>
          <w:rtl/>
        </w:rPr>
        <w:t>להו</w:t>
      </w:r>
      <w:r>
        <w:rPr>
          <w:rtl/>
        </w:rPr>
        <w:t xml:space="preserve"> </w:t>
      </w:r>
      <w:proofErr w:type="spellStart"/>
      <w:r>
        <w:rPr>
          <w:rFonts w:hint="eastAsia"/>
          <w:rtl/>
        </w:rPr>
        <w:t>בסתרקי</w:t>
      </w:r>
      <w:proofErr w:type="spellEnd"/>
      <w:r>
        <w:rPr>
          <w:rtl/>
        </w:rPr>
        <w:t xml:space="preserve">, </w:t>
      </w:r>
      <w:proofErr w:type="spellStart"/>
      <w:r>
        <w:rPr>
          <w:rFonts w:hint="eastAsia"/>
          <w:rtl/>
        </w:rPr>
        <w:t>לצפרא</w:t>
      </w:r>
      <w:proofErr w:type="spellEnd"/>
      <w:r>
        <w:rPr>
          <w:rtl/>
        </w:rPr>
        <w:t xml:space="preserve"> </w:t>
      </w:r>
      <w:proofErr w:type="spellStart"/>
      <w:r>
        <w:rPr>
          <w:rFonts w:hint="eastAsia"/>
          <w:rtl/>
        </w:rPr>
        <w:t>כרכינהו</w:t>
      </w:r>
      <w:proofErr w:type="spellEnd"/>
      <w:r>
        <w:rPr>
          <w:rtl/>
        </w:rPr>
        <w:t xml:space="preserve"> </w:t>
      </w:r>
      <w:proofErr w:type="spellStart"/>
      <w:r>
        <w:rPr>
          <w:rFonts w:hint="eastAsia"/>
          <w:rtl/>
        </w:rPr>
        <w:t>ואייתינהו</w:t>
      </w:r>
      <w:proofErr w:type="spellEnd"/>
      <w:r>
        <w:rPr>
          <w:rtl/>
        </w:rPr>
        <w:t xml:space="preserve"> </w:t>
      </w:r>
      <w:proofErr w:type="spellStart"/>
      <w:r>
        <w:rPr>
          <w:rFonts w:hint="eastAsia"/>
          <w:rtl/>
        </w:rPr>
        <w:t>לשוקא</w:t>
      </w:r>
      <w:proofErr w:type="spellEnd"/>
      <w:r>
        <w:rPr>
          <w:rtl/>
        </w:rPr>
        <w:t xml:space="preserve">. </w:t>
      </w:r>
      <w:r>
        <w:rPr>
          <w:rFonts w:hint="eastAsia"/>
          <w:rtl/>
        </w:rPr>
        <w:t>אמרו</w:t>
      </w:r>
      <w:r>
        <w:rPr>
          <w:rtl/>
        </w:rPr>
        <w:t xml:space="preserve"> </w:t>
      </w:r>
      <w:r>
        <w:rPr>
          <w:rFonts w:hint="eastAsia"/>
          <w:rtl/>
        </w:rPr>
        <w:t>ליה</w:t>
      </w:r>
      <w:r>
        <w:rPr>
          <w:rtl/>
        </w:rPr>
        <w:t xml:space="preserve"> </w:t>
      </w:r>
      <w:proofErr w:type="spellStart"/>
      <w:r>
        <w:rPr>
          <w:rFonts w:hint="eastAsia"/>
          <w:rtl/>
        </w:rPr>
        <w:t>לישיימנהו</w:t>
      </w:r>
      <w:proofErr w:type="spellEnd"/>
      <w:r>
        <w:rPr>
          <w:rtl/>
        </w:rPr>
        <w:t xml:space="preserve"> </w:t>
      </w:r>
      <w:r>
        <w:rPr>
          <w:rFonts w:hint="eastAsia"/>
          <w:rtl/>
        </w:rPr>
        <w:t>מר</w:t>
      </w:r>
      <w:r>
        <w:rPr>
          <w:rtl/>
        </w:rPr>
        <w:t xml:space="preserve">, </w:t>
      </w:r>
      <w:r>
        <w:rPr>
          <w:rFonts w:hint="eastAsia"/>
          <w:rtl/>
        </w:rPr>
        <w:t>אמר</w:t>
      </w:r>
      <w:r>
        <w:rPr>
          <w:rtl/>
        </w:rPr>
        <w:t xml:space="preserve"> </w:t>
      </w:r>
      <w:r>
        <w:rPr>
          <w:rFonts w:hint="eastAsia"/>
          <w:rtl/>
        </w:rPr>
        <w:t>להם</w:t>
      </w:r>
      <w:r>
        <w:rPr>
          <w:rtl/>
        </w:rPr>
        <w:t xml:space="preserve"> </w:t>
      </w:r>
      <w:r>
        <w:rPr>
          <w:rFonts w:hint="eastAsia"/>
          <w:rtl/>
        </w:rPr>
        <w:t>הכי</w:t>
      </w:r>
      <w:r>
        <w:rPr>
          <w:rtl/>
        </w:rPr>
        <w:t xml:space="preserve"> </w:t>
      </w:r>
      <w:r>
        <w:rPr>
          <w:rFonts w:hint="eastAsia"/>
          <w:rtl/>
        </w:rPr>
        <w:t>והכי</w:t>
      </w:r>
      <w:r>
        <w:rPr>
          <w:rtl/>
        </w:rPr>
        <w:t xml:space="preserve"> </w:t>
      </w:r>
      <w:r>
        <w:rPr>
          <w:rFonts w:hint="eastAsia"/>
          <w:rtl/>
        </w:rPr>
        <w:t>שוו</w:t>
      </w:r>
      <w:r>
        <w:rPr>
          <w:rtl/>
        </w:rPr>
        <w:t xml:space="preserve">, </w:t>
      </w:r>
      <w:r>
        <w:rPr>
          <w:rFonts w:hint="eastAsia"/>
          <w:rtl/>
        </w:rPr>
        <w:t>אמרו</w:t>
      </w:r>
      <w:r>
        <w:rPr>
          <w:rtl/>
        </w:rPr>
        <w:t xml:space="preserve"> </w:t>
      </w:r>
      <w:r>
        <w:rPr>
          <w:rFonts w:hint="eastAsia"/>
          <w:rtl/>
        </w:rPr>
        <w:t>ליה</w:t>
      </w:r>
      <w:r>
        <w:rPr>
          <w:rtl/>
        </w:rPr>
        <w:t xml:space="preserve"> </w:t>
      </w:r>
      <w:r>
        <w:rPr>
          <w:rFonts w:hint="eastAsia"/>
          <w:rtl/>
        </w:rPr>
        <w:t>דילמא</w:t>
      </w:r>
      <w:r>
        <w:rPr>
          <w:rtl/>
        </w:rPr>
        <w:t xml:space="preserve"> </w:t>
      </w:r>
      <w:r>
        <w:rPr>
          <w:rFonts w:hint="eastAsia"/>
          <w:rtl/>
        </w:rPr>
        <w:t>שוו</w:t>
      </w:r>
      <w:r>
        <w:rPr>
          <w:rtl/>
        </w:rPr>
        <w:t xml:space="preserve"> </w:t>
      </w:r>
      <w:r>
        <w:rPr>
          <w:rFonts w:hint="eastAsia"/>
          <w:rtl/>
        </w:rPr>
        <w:t>טפי</w:t>
      </w:r>
      <w:r>
        <w:rPr>
          <w:rtl/>
        </w:rPr>
        <w:t xml:space="preserve">, </w:t>
      </w:r>
      <w:r>
        <w:rPr>
          <w:rFonts w:hint="eastAsia"/>
          <w:rtl/>
        </w:rPr>
        <w:t>אמר</w:t>
      </w:r>
      <w:r>
        <w:rPr>
          <w:rtl/>
        </w:rPr>
        <w:t xml:space="preserve"> </w:t>
      </w:r>
      <w:r>
        <w:rPr>
          <w:rFonts w:hint="eastAsia"/>
          <w:rtl/>
        </w:rPr>
        <w:t>להם</w:t>
      </w:r>
      <w:r>
        <w:rPr>
          <w:rtl/>
        </w:rPr>
        <w:t xml:space="preserve"> </w:t>
      </w:r>
      <w:proofErr w:type="spellStart"/>
      <w:r>
        <w:rPr>
          <w:rFonts w:hint="eastAsia"/>
          <w:rtl/>
        </w:rPr>
        <w:t>בהכי</w:t>
      </w:r>
      <w:proofErr w:type="spellEnd"/>
      <w:r>
        <w:rPr>
          <w:rtl/>
        </w:rPr>
        <w:t xml:space="preserve"> </w:t>
      </w:r>
      <w:r>
        <w:rPr>
          <w:rFonts w:hint="eastAsia"/>
          <w:rtl/>
        </w:rPr>
        <w:t>שקלי</w:t>
      </w:r>
      <w:r>
        <w:rPr>
          <w:rtl/>
        </w:rPr>
        <w:t xml:space="preserve"> </w:t>
      </w:r>
      <w:r>
        <w:rPr>
          <w:rFonts w:hint="eastAsia"/>
          <w:rtl/>
        </w:rPr>
        <w:t>להו</w:t>
      </w:r>
      <w:r>
        <w:rPr>
          <w:rtl/>
        </w:rPr>
        <w:t xml:space="preserve">. </w:t>
      </w:r>
      <w:r>
        <w:rPr>
          <w:rFonts w:hint="eastAsia"/>
          <w:rtl/>
        </w:rPr>
        <w:t>אמרו</w:t>
      </w:r>
      <w:r>
        <w:rPr>
          <w:rtl/>
        </w:rPr>
        <w:t xml:space="preserve"> </w:t>
      </w:r>
      <w:r>
        <w:rPr>
          <w:rFonts w:hint="eastAsia"/>
          <w:rtl/>
        </w:rPr>
        <w:t>ליה</w:t>
      </w:r>
      <w:r>
        <w:rPr>
          <w:rtl/>
        </w:rPr>
        <w:t xml:space="preserve"> </w:t>
      </w:r>
      <w:r>
        <w:rPr>
          <w:rFonts w:hint="eastAsia"/>
          <w:rtl/>
        </w:rPr>
        <w:t>במאי</w:t>
      </w:r>
      <w:r>
        <w:rPr>
          <w:rtl/>
        </w:rPr>
        <w:t xml:space="preserve"> </w:t>
      </w:r>
      <w:proofErr w:type="spellStart"/>
      <w:r>
        <w:rPr>
          <w:rFonts w:hint="eastAsia"/>
          <w:rtl/>
        </w:rPr>
        <w:t>חשדתינן</w:t>
      </w:r>
      <w:proofErr w:type="spellEnd"/>
      <w:r>
        <w:rPr>
          <w:rtl/>
        </w:rPr>
        <w:t xml:space="preserve">, </w:t>
      </w:r>
      <w:r>
        <w:rPr>
          <w:rFonts w:hint="eastAsia"/>
          <w:rtl/>
        </w:rPr>
        <w:t>אמר</w:t>
      </w:r>
      <w:r>
        <w:rPr>
          <w:rtl/>
        </w:rPr>
        <w:t xml:space="preserve"> </w:t>
      </w:r>
      <w:r>
        <w:rPr>
          <w:rFonts w:hint="eastAsia"/>
          <w:rtl/>
        </w:rPr>
        <w:t>להם</w:t>
      </w:r>
      <w:r>
        <w:rPr>
          <w:rtl/>
        </w:rPr>
        <w:t xml:space="preserve"> </w:t>
      </w:r>
      <w:proofErr w:type="spellStart"/>
      <w:r>
        <w:rPr>
          <w:rFonts w:hint="eastAsia"/>
          <w:rtl/>
        </w:rPr>
        <w:t>אמינא</w:t>
      </w:r>
      <w:proofErr w:type="spellEnd"/>
      <w:r>
        <w:rPr>
          <w:rtl/>
        </w:rPr>
        <w:t xml:space="preserve"> </w:t>
      </w:r>
      <w:r>
        <w:rPr>
          <w:rFonts w:hint="eastAsia"/>
          <w:rtl/>
        </w:rPr>
        <w:t>מילתא</w:t>
      </w:r>
      <w:r>
        <w:rPr>
          <w:rtl/>
        </w:rPr>
        <w:t xml:space="preserve"> </w:t>
      </w:r>
      <w:proofErr w:type="spellStart"/>
      <w:r>
        <w:rPr>
          <w:rFonts w:hint="eastAsia"/>
          <w:rtl/>
        </w:rPr>
        <w:t>דמצוה</w:t>
      </w:r>
      <w:proofErr w:type="spellEnd"/>
      <w:r>
        <w:rPr>
          <w:rtl/>
        </w:rPr>
        <w:t xml:space="preserve"> </w:t>
      </w:r>
      <w:proofErr w:type="spellStart"/>
      <w:r>
        <w:rPr>
          <w:rFonts w:hint="eastAsia"/>
          <w:rtl/>
        </w:rPr>
        <w:t>אית</w:t>
      </w:r>
      <w:proofErr w:type="spellEnd"/>
      <w:r>
        <w:rPr>
          <w:rtl/>
        </w:rPr>
        <w:t xml:space="preserve"> </w:t>
      </w:r>
      <w:r>
        <w:rPr>
          <w:rFonts w:hint="eastAsia"/>
          <w:rtl/>
        </w:rPr>
        <w:t>להו</w:t>
      </w:r>
      <w:r>
        <w:rPr>
          <w:rtl/>
        </w:rPr>
        <w:t xml:space="preserve"> </w:t>
      </w:r>
      <w:r>
        <w:rPr>
          <w:rFonts w:hint="eastAsia"/>
          <w:rtl/>
        </w:rPr>
        <w:t>לרבנן</w:t>
      </w:r>
      <w:r>
        <w:rPr>
          <w:rtl/>
        </w:rPr>
        <w:t xml:space="preserve"> </w:t>
      </w:r>
      <w:proofErr w:type="spellStart"/>
      <w:r>
        <w:rPr>
          <w:rFonts w:hint="eastAsia"/>
          <w:rtl/>
        </w:rPr>
        <w:t>וכסיפו</w:t>
      </w:r>
      <w:proofErr w:type="spellEnd"/>
      <w:r>
        <w:rPr>
          <w:rtl/>
        </w:rPr>
        <w:t xml:space="preserve"> </w:t>
      </w:r>
      <w:r>
        <w:rPr>
          <w:rFonts w:hint="eastAsia"/>
          <w:rtl/>
        </w:rPr>
        <w:t>להו</w:t>
      </w:r>
      <w:r>
        <w:rPr>
          <w:rtl/>
        </w:rPr>
        <w:t xml:space="preserve"> </w:t>
      </w:r>
      <w:r>
        <w:rPr>
          <w:rFonts w:hint="eastAsia"/>
          <w:rtl/>
        </w:rPr>
        <w:t>מילתא</w:t>
      </w:r>
      <w:r>
        <w:rPr>
          <w:rtl/>
        </w:rPr>
        <w:t xml:space="preserve"> </w:t>
      </w:r>
      <w:proofErr w:type="spellStart"/>
      <w:r>
        <w:rPr>
          <w:rFonts w:hint="eastAsia"/>
          <w:rtl/>
        </w:rPr>
        <w:t>למימר</w:t>
      </w:r>
      <w:proofErr w:type="spellEnd"/>
      <w:r>
        <w:rPr>
          <w:rtl/>
        </w:rPr>
        <w:t xml:space="preserve">. </w:t>
      </w:r>
      <w:r>
        <w:rPr>
          <w:rFonts w:hint="eastAsia"/>
          <w:rtl/>
        </w:rPr>
        <w:t>אמרו</w:t>
      </w:r>
      <w:r>
        <w:rPr>
          <w:rtl/>
        </w:rPr>
        <w:t xml:space="preserve"> </w:t>
      </w:r>
      <w:r>
        <w:rPr>
          <w:rFonts w:hint="eastAsia"/>
          <w:rtl/>
        </w:rPr>
        <w:t>ליה</w:t>
      </w:r>
      <w:r>
        <w:rPr>
          <w:rtl/>
        </w:rPr>
        <w:t xml:space="preserve"> </w:t>
      </w:r>
      <w:proofErr w:type="spellStart"/>
      <w:r>
        <w:rPr>
          <w:rFonts w:hint="eastAsia"/>
          <w:rtl/>
        </w:rPr>
        <w:t>לשקלנהו</w:t>
      </w:r>
      <w:proofErr w:type="spellEnd"/>
      <w:r>
        <w:rPr>
          <w:rtl/>
        </w:rPr>
        <w:t xml:space="preserve"> </w:t>
      </w:r>
      <w:r>
        <w:rPr>
          <w:rFonts w:hint="eastAsia"/>
          <w:rtl/>
        </w:rPr>
        <w:t>מר</w:t>
      </w:r>
      <w:r>
        <w:rPr>
          <w:rtl/>
        </w:rPr>
        <w:t xml:space="preserve">, </w:t>
      </w:r>
      <w:r>
        <w:rPr>
          <w:rFonts w:hint="eastAsia"/>
          <w:rtl/>
        </w:rPr>
        <w:t>אמר</w:t>
      </w:r>
      <w:r>
        <w:rPr>
          <w:rtl/>
        </w:rPr>
        <w:t xml:space="preserve"> </w:t>
      </w:r>
      <w:r>
        <w:rPr>
          <w:rFonts w:hint="eastAsia"/>
          <w:rtl/>
        </w:rPr>
        <w:t>להם</w:t>
      </w:r>
      <w:r>
        <w:rPr>
          <w:rtl/>
        </w:rPr>
        <w:t xml:space="preserve"> </w:t>
      </w:r>
      <w:r>
        <w:rPr>
          <w:rFonts w:hint="eastAsia"/>
          <w:rtl/>
        </w:rPr>
        <w:t>מההיא</w:t>
      </w:r>
      <w:r>
        <w:rPr>
          <w:rtl/>
        </w:rPr>
        <w:t xml:space="preserve"> </w:t>
      </w:r>
      <w:proofErr w:type="spellStart"/>
      <w:r>
        <w:rPr>
          <w:rFonts w:hint="eastAsia"/>
          <w:rtl/>
        </w:rPr>
        <w:t>שעתא</w:t>
      </w:r>
      <w:proofErr w:type="spellEnd"/>
      <w:r>
        <w:rPr>
          <w:rtl/>
        </w:rPr>
        <w:t xml:space="preserve"> </w:t>
      </w:r>
      <w:proofErr w:type="spellStart"/>
      <w:r>
        <w:rPr>
          <w:rFonts w:hint="eastAsia"/>
          <w:rtl/>
        </w:rPr>
        <w:t>אסחתיה</w:t>
      </w:r>
      <w:proofErr w:type="spellEnd"/>
      <w:r>
        <w:rPr>
          <w:rtl/>
        </w:rPr>
        <w:t xml:space="preserve"> </w:t>
      </w:r>
      <w:proofErr w:type="spellStart"/>
      <w:r>
        <w:rPr>
          <w:rFonts w:hint="eastAsia"/>
          <w:rtl/>
        </w:rPr>
        <w:t>לדעתאי</w:t>
      </w:r>
      <w:proofErr w:type="spellEnd"/>
      <w:r>
        <w:rPr>
          <w:rtl/>
        </w:rPr>
        <w:t xml:space="preserve"> </w:t>
      </w:r>
      <w:r>
        <w:rPr>
          <w:rFonts w:hint="eastAsia"/>
          <w:rtl/>
        </w:rPr>
        <w:t>מינאי</w:t>
      </w:r>
      <w:r>
        <w:rPr>
          <w:rtl/>
        </w:rPr>
        <w:t xml:space="preserve"> </w:t>
      </w:r>
      <w:proofErr w:type="spellStart"/>
      <w:r>
        <w:rPr>
          <w:rFonts w:hint="eastAsia"/>
          <w:rtl/>
        </w:rPr>
        <w:t>ויהבתינהו</w:t>
      </w:r>
      <w:proofErr w:type="spellEnd"/>
      <w:r>
        <w:rPr>
          <w:rtl/>
        </w:rPr>
        <w:t xml:space="preserve"> </w:t>
      </w:r>
      <w:r>
        <w:rPr>
          <w:rFonts w:hint="eastAsia"/>
          <w:rtl/>
        </w:rPr>
        <w:t>לצדקה</w:t>
      </w:r>
      <w:r>
        <w:rPr>
          <w:rtl/>
        </w:rPr>
        <w:t xml:space="preserve">, </w:t>
      </w:r>
      <w:r>
        <w:rPr>
          <w:rFonts w:hint="eastAsia"/>
          <w:rtl/>
        </w:rPr>
        <w:t>ע</w:t>
      </w:r>
      <w:r>
        <w:rPr>
          <w:rtl/>
        </w:rPr>
        <w:t>"</w:t>
      </w:r>
      <w:r>
        <w:rPr>
          <w:rFonts w:hint="eastAsia"/>
          <w:rtl/>
        </w:rPr>
        <w:t>כ</w:t>
      </w:r>
      <w:r>
        <w:rPr>
          <w:rtl/>
        </w:rPr>
        <w:t xml:space="preserve">. </w:t>
      </w:r>
      <w:r>
        <w:rPr>
          <w:rFonts w:hint="eastAsia"/>
          <w:rtl/>
        </w:rPr>
        <w:t>הרי</w:t>
      </w:r>
      <w:r>
        <w:rPr>
          <w:rtl/>
        </w:rPr>
        <w:t xml:space="preserve"> </w:t>
      </w:r>
      <w:r>
        <w:rPr>
          <w:rFonts w:hint="eastAsia"/>
          <w:rtl/>
        </w:rPr>
        <w:t>זה</w:t>
      </w:r>
      <w:r>
        <w:rPr>
          <w:rtl/>
        </w:rPr>
        <w:t xml:space="preserve"> </w:t>
      </w:r>
      <w:r>
        <w:rPr>
          <w:rFonts w:hint="eastAsia"/>
          <w:rtl/>
        </w:rPr>
        <w:t>הצדיק</w:t>
      </w:r>
      <w:r>
        <w:rPr>
          <w:rtl/>
        </w:rPr>
        <w:t xml:space="preserve"> </w:t>
      </w:r>
      <w:r>
        <w:rPr>
          <w:rFonts w:hint="eastAsia"/>
          <w:rtl/>
        </w:rPr>
        <w:t>היה</w:t>
      </w:r>
      <w:r>
        <w:rPr>
          <w:rtl/>
        </w:rPr>
        <w:t xml:space="preserve"> </w:t>
      </w:r>
      <w:r>
        <w:rPr>
          <w:rFonts w:hint="eastAsia"/>
          <w:rtl/>
        </w:rPr>
        <w:t>דן</w:t>
      </w:r>
      <w:r>
        <w:rPr>
          <w:rtl/>
        </w:rPr>
        <w:t xml:space="preserve"> </w:t>
      </w:r>
      <w:r>
        <w:rPr>
          <w:rFonts w:hint="eastAsia"/>
          <w:rtl/>
        </w:rPr>
        <w:t>לכף</w:t>
      </w:r>
      <w:r>
        <w:rPr>
          <w:rtl/>
        </w:rPr>
        <w:t xml:space="preserve"> </w:t>
      </w:r>
      <w:r>
        <w:rPr>
          <w:rFonts w:hint="eastAsia"/>
          <w:rtl/>
        </w:rPr>
        <w:t>זכות</w:t>
      </w:r>
      <w:r>
        <w:rPr>
          <w:rtl/>
        </w:rPr>
        <w:t xml:space="preserve"> </w:t>
      </w:r>
      <w:r>
        <w:rPr>
          <w:rFonts w:hint="eastAsia"/>
          <w:rtl/>
        </w:rPr>
        <w:t>והיה</w:t>
      </w:r>
      <w:r>
        <w:rPr>
          <w:rtl/>
        </w:rPr>
        <w:t xml:space="preserve"> </w:t>
      </w:r>
      <w:r>
        <w:rPr>
          <w:rFonts w:hint="eastAsia"/>
          <w:rtl/>
        </w:rPr>
        <w:t>עושה</w:t>
      </w:r>
      <w:r>
        <w:rPr>
          <w:rtl/>
        </w:rPr>
        <w:t xml:space="preserve"> </w:t>
      </w:r>
      <w:r>
        <w:rPr>
          <w:rFonts w:hint="eastAsia"/>
          <w:rtl/>
        </w:rPr>
        <w:t>מעשה</w:t>
      </w:r>
      <w:r>
        <w:rPr>
          <w:rtl/>
        </w:rPr>
        <w:t xml:space="preserve"> </w:t>
      </w:r>
      <w:r>
        <w:rPr>
          <w:rFonts w:hint="eastAsia"/>
          <w:rtl/>
        </w:rPr>
        <w:t>על</w:t>
      </w:r>
      <w:r>
        <w:rPr>
          <w:rtl/>
        </w:rPr>
        <w:t xml:space="preserve"> </w:t>
      </w:r>
      <w:r>
        <w:rPr>
          <w:rFonts w:hint="eastAsia"/>
          <w:rtl/>
        </w:rPr>
        <w:t>זה</w:t>
      </w:r>
      <w:r>
        <w:rPr>
          <w:rtl/>
        </w:rPr>
        <w:t xml:space="preserve"> </w:t>
      </w:r>
      <w:r>
        <w:rPr>
          <w:rFonts w:hint="eastAsia"/>
          <w:rtl/>
        </w:rPr>
        <w:t>להסיח</w:t>
      </w:r>
      <w:r>
        <w:rPr>
          <w:rtl/>
        </w:rPr>
        <w:t xml:space="preserve"> </w:t>
      </w:r>
      <w:r>
        <w:rPr>
          <w:rFonts w:hint="eastAsia"/>
          <w:rtl/>
        </w:rPr>
        <w:t>דעתו</w:t>
      </w:r>
      <w:r>
        <w:rPr>
          <w:rtl/>
        </w:rPr>
        <w:t xml:space="preserve"> </w:t>
      </w:r>
      <w:r>
        <w:rPr>
          <w:rFonts w:hint="eastAsia"/>
          <w:rtl/>
        </w:rPr>
        <w:t>מהם</w:t>
      </w:r>
      <w:r>
        <w:rPr>
          <w:rtl/>
        </w:rPr>
        <w:t xml:space="preserve">, </w:t>
      </w:r>
      <w:r>
        <w:rPr>
          <w:rFonts w:hint="eastAsia"/>
          <w:rtl/>
        </w:rPr>
        <w:t>כי</w:t>
      </w:r>
      <w:r>
        <w:rPr>
          <w:rtl/>
        </w:rPr>
        <w:t xml:space="preserve"> </w:t>
      </w:r>
      <w:r>
        <w:rPr>
          <w:rFonts w:hint="eastAsia"/>
          <w:rtl/>
        </w:rPr>
        <w:t>דן</w:t>
      </w:r>
      <w:r>
        <w:rPr>
          <w:rtl/>
        </w:rPr>
        <w:t xml:space="preserve"> </w:t>
      </w:r>
      <w:r>
        <w:rPr>
          <w:rFonts w:hint="eastAsia"/>
          <w:rtl/>
        </w:rPr>
        <w:t>כי</w:t>
      </w:r>
      <w:r>
        <w:rPr>
          <w:rtl/>
        </w:rPr>
        <w:t xml:space="preserve"> </w:t>
      </w:r>
      <w:r>
        <w:rPr>
          <w:rFonts w:hint="eastAsia"/>
          <w:rtl/>
        </w:rPr>
        <w:t>בודאי</w:t>
      </w:r>
      <w:r>
        <w:rPr>
          <w:rtl/>
        </w:rPr>
        <w:t xml:space="preserve"> </w:t>
      </w:r>
      <w:r>
        <w:rPr>
          <w:rFonts w:hint="eastAsia"/>
          <w:rtl/>
        </w:rPr>
        <w:t>הם</w:t>
      </w:r>
      <w:r>
        <w:rPr>
          <w:rtl/>
        </w:rPr>
        <w:t xml:space="preserve"> </w:t>
      </w:r>
      <w:r>
        <w:rPr>
          <w:rFonts w:hint="eastAsia"/>
          <w:rtl/>
        </w:rPr>
        <w:t>לצדקה</w:t>
      </w:r>
      <w:r>
        <w:t>.</w:t>
      </w:r>
    </w:p>
  </w:footnote>
  <w:footnote w:id="6">
    <w:p w:rsidR="00E55B65" w:rsidRDefault="00E55B65">
      <w:pPr>
        <w:pStyle w:val="a5"/>
        <w:bidi/>
        <w:jc w:val="both"/>
        <w:rPr>
          <w:rFonts w:hint="cs"/>
          <w:rtl/>
        </w:rPr>
      </w:pPr>
      <w:r>
        <w:rPr>
          <w:rStyle w:val="a3"/>
        </w:rPr>
        <w:footnoteRef/>
      </w:r>
      <w:r>
        <w:rPr>
          <w:rFonts w:hint="cs"/>
          <w:rtl/>
        </w:rPr>
        <w:t xml:space="preserve"> </w:t>
      </w:r>
      <w:r>
        <w:rPr>
          <w:rFonts w:hint="cs"/>
          <w:rtl/>
        </w:rPr>
        <w:t>שבת קכ"ז.</w:t>
      </w:r>
    </w:p>
  </w:footnote>
  <w:footnote w:id="7">
    <w:p w:rsidR="00E55B65" w:rsidRDefault="00E55B65">
      <w:pPr>
        <w:tabs>
          <w:tab w:val="left" w:pos="0"/>
        </w:tabs>
        <w:autoSpaceDE w:val="0"/>
        <w:autoSpaceDN w:val="0"/>
        <w:bidi/>
        <w:adjustRightInd w:val="0"/>
        <w:rPr>
          <w:rFonts w:hint="cs"/>
          <w:sz w:val="20"/>
          <w:szCs w:val="20"/>
          <w:rtl/>
        </w:rPr>
      </w:pPr>
      <w:r>
        <w:rPr>
          <w:rStyle w:val="a3"/>
          <w:sz w:val="20"/>
          <w:szCs w:val="20"/>
        </w:rPr>
        <w:footnoteRef/>
      </w:r>
      <w:r>
        <w:rPr>
          <w:rFonts w:hint="cs"/>
          <w:sz w:val="20"/>
          <w:szCs w:val="20"/>
          <w:rtl/>
        </w:rPr>
        <w:t xml:space="preserve"> </w:t>
      </w:r>
      <w:r>
        <w:rPr>
          <w:rFonts w:hint="cs"/>
          <w:sz w:val="20"/>
          <w:szCs w:val="20"/>
          <w:rtl/>
        </w:rPr>
        <w:t xml:space="preserve">חידושי הגדות שבת שם. </w:t>
      </w:r>
      <w:proofErr w:type="spellStart"/>
      <w:r>
        <w:rPr>
          <w:sz w:val="20"/>
          <w:szCs w:val="20"/>
          <w:rtl/>
        </w:rPr>
        <w:t>וע</w:t>
      </w:r>
      <w:proofErr w:type="spellEnd"/>
      <w:r>
        <w:rPr>
          <w:sz w:val="20"/>
          <w:szCs w:val="20"/>
          <w:rtl/>
        </w:rPr>
        <w:t xml:space="preserve">' של"ה שם </w:t>
      </w:r>
      <w:r>
        <w:rPr>
          <w:rFonts w:hint="cs"/>
          <w:sz w:val="20"/>
          <w:szCs w:val="20"/>
          <w:rtl/>
        </w:rPr>
        <w:t>א</w:t>
      </w:r>
      <w:r>
        <w:rPr>
          <w:sz w:val="20"/>
          <w:szCs w:val="20"/>
          <w:rtl/>
        </w:rPr>
        <w:t xml:space="preserve">ות א' </w:t>
      </w:r>
      <w:proofErr w:type="spellStart"/>
      <w:r>
        <w:rPr>
          <w:rFonts w:hint="cs"/>
          <w:sz w:val="20"/>
          <w:szCs w:val="20"/>
          <w:rtl/>
        </w:rPr>
        <w:t>וב</w:t>
      </w:r>
      <w:proofErr w:type="spellEnd"/>
      <w:r>
        <w:rPr>
          <w:rFonts w:hint="cs"/>
          <w:sz w:val="20"/>
          <w:szCs w:val="20"/>
          <w:rtl/>
        </w:rPr>
        <w:t xml:space="preserve">' </w:t>
      </w:r>
      <w:r>
        <w:rPr>
          <w:sz w:val="20"/>
          <w:szCs w:val="20"/>
          <w:rtl/>
        </w:rPr>
        <w:t>וז"ל "</w:t>
      </w:r>
      <w:r>
        <w:rPr>
          <w:sz w:val="20"/>
          <w:szCs w:val="20"/>
          <w:u w:val="single"/>
          <w:rtl/>
        </w:rPr>
        <w:t xml:space="preserve">ומי שיש בו מדה זו אפילו נרשמים עליו </w:t>
      </w:r>
      <w:proofErr w:type="spellStart"/>
      <w:r>
        <w:rPr>
          <w:sz w:val="20"/>
          <w:szCs w:val="20"/>
          <w:u w:val="single"/>
          <w:rtl/>
        </w:rPr>
        <w:t>כמהעונות</w:t>
      </w:r>
      <w:proofErr w:type="spellEnd"/>
      <w:r>
        <w:rPr>
          <w:sz w:val="20"/>
          <w:szCs w:val="20"/>
          <w:u w:val="single"/>
          <w:rtl/>
        </w:rPr>
        <w:t xml:space="preserve"> שעשה באו מליצי </w:t>
      </w:r>
      <w:proofErr w:type="spellStart"/>
      <w:r>
        <w:rPr>
          <w:sz w:val="20"/>
          <w:szCs w:val="20"/>
          <w:u w:val="single"/>
          <w:rtl/>
        </w:rPr>
        <w:t>ופרטליטי</w:t>
      </w:r>
      <w:proofErr w:type="spellEnd"/>
      <w:r>
        <w:rPr>
          <w:sz w:val="20"/>
          <w:szCs w:val="20"/>
          <w:u w:val="single"/>
          <w:rtl/>
        </w:rPr>
        <w:t xml:space="preserve"> יושר ודנין הדבר לכף זכות ואין </w:t>
      </w:r>
      <w:proofErr w:type="spellStart"/>
      <w:r>
        <w:rPr>
          <w:sz w:val="20"/>
          <w:szCs w:val="20"/>
          <w:u w:val="single"/>
          <w:rtl/>
        </w:rPr>
        <w:t>כח</w:t>
      </w:r>
      <w:proofErr w:type="spellEnd"/>
      <w:r>
        <w:rPr>
          <w:sz w:val="20"/>
          <w:szCs w:val="20"/>
          <w:u w:val="single"/>
          <w:rtl/>
        </w:rPr>
        <w:t xml:space="preserve"> </w:t>
      </w:r>
      <w:proofErr w:type="spellStart"/>
      <w:r>
        <w:rPr>
          <w:sz w:val="20"/>
          <w:szCs w:val="20"/>
          <w:u w:val="single"/>
          <w:rtl/>
        </w:rPr>
        <w:t>למקטריגים</w:t>
      </w:r>
      <w:proofErr w:type="spellEnd"/>
      <w:r>
        <w:rPr>
          <w:sz w:val="20"/>
          <w:szCs w:val="20"/>
          <w:u w:val="single"/>
          <w:rtl/>
        </w:rPr>
        <w:t xml:space="preserve"> לקטרג</w:t>
      </w:r>
      <w:r>
        <w:rPr>
          <w:rFonts w:hint="cs"/>
          <w:sz w:val="20"/>
          <w:szCs w:val="20"/>
          <w:rtl/>
        </w:rPr>
        <w:t>".</w:t>
      </w:r>
    </w:p>
  </w:footnote>
  <w:footnote w:id="8">
    <w:p w:rsidR="00E55B65" w:rsidRDefault="00E55B65" w:rsidP="006B48C8">
      <w:pPr>
        <w:tabs>
          <w:tab w:val="left" w:pos="0"/>
        </w:tabs>
        <w:autoSpaceDE w:val="0"/>
        <w:autoSpaceDN w:val="0"/>
        <w:bidi/>
        <w:adjustRightInd w:val="0"/>
        <w:jc w:val="both"/>
        <w:rPr>
          <w:sz w:val="20"/>
          <w:szCs w:val="20"/>
        </w:rPr>
      </w:pPr>
      <w:r>
        <w:rPr>
          <w:rStyle w:val="a3"/>
          <w:sz w:val="20"/>
          <w:szCs w:val="20"/>
        </w:rPr>
        <w:footnoteRef/>
      </w:r>
      <w:r>
        <w:rPr>
          <w:rFonts w:hint="cs"/>
          <w:sz w:val="20"/>
          <w:szCs w:val="20"/>
          <w:rtl/>
        </w:rPr>
        <w:t xml:space="preserve"> </w:t>
      </w:r>
      <w:r>
        <w:rPr>
          <w:sz w:val="20"/>
          <w:szCs w:val="20"/>
          <w:rtl/>
        </w:rPr>
        <w:t xml:space="preserve">שבת צ"ז ע"א. </w:t>
      </w:r>
      <w:proofErr w:type="spellStart"/>
      <w:r>
        <w:rPr>
          <w:sz w:val="20"/>
          <w:szCs w:val="20"/>
          <w:rtl/>
        </w:rPr>
        <w:t>וע</w:t>
      </w:r>
      <w:proofErr w:type="spellEnd"/>
      <w:r>
        <w:rPr>
          <w:sz w:val="20"/>
          <w:szCs w:val="20"/>
          <w:rtl/>
        </w:rPr>
        <w:t xml:space="preserve">' מהר"ל </w:t>
      </w:r>
      <w:r w:rsidR="006B48C8">
        <w:rPr>
          <w:rFonts w:hint="cs"/>
          <w:sz w:val="20"/>
          <w:szCs w:val="20"/>
          <w:rtl/>
        </w:rPr>
        <w:t>בחידוש</w:t>
      </w:r>
      <w:r w:rsidR="006B48C8">
        <w:rPr>
          <w:rFonts w:hint="eastAsia"/>
          <w:sz w:val="20"/>
          <w:szCs w:val="20"/>
          <w:rtl/>
        </w:rPr>
        <w:t>י</w:t>
      </w:r>
      <w:r>
        <w:rPr>
          <w:sz w:val="20"/>
          <w:szCs w:val="20"/>
          <w:rtl/>
        </w:rPr>
        <w:t xml:space="preserve"> אגדות , וכן  בגור ארי' עה"פ כאשר זמם בד"ה הכרזה בבית דין. והדברי</w:t>
      </w:r>
      <w:r w:rsidR="006B48C8">
        <w:rPr>
          <w:rFonts w:hint="cs"/>
          <w:sz w:val="20"/>
          <w:szCs w:val="20"/>
          <w:rtl/>
        </w:rPr>
        <w:t>ם</w:t>
      </w:r>
      <w:r>
        <w:rPr>
          <w:sz w:val="20"/>
          <w:szCs w:val="20"/>
          <w:rtl/>
        </w:rPr>
        <w:t xml:space="preserve"> </w:t>
      </w:r>
      <w:r>
        <w:rPr>
          <w:rFonts w:hint="cs"/>
          <w:sz w:val="20"/>
          <w:szCs w:val="20"/>
          <w:rtl/>
        </w:rPr>
        <w:t>ע</w:t>
      </w:r>
      <w:r>
        <w:rPr>
          <w:sz w:val="20"/>
          <w:szCs w:val="20"/>
          <w:rtl/>
        </w:rPr>
        <w:t xml:space="preserve">ם קצת תוספת הסבר הוא, שזה מחוקי הטבע כאשר דבר א'  בה </w:t>
      </w:r>
      <w:proofErr w:type="spellStart"/>
      <w:r>
        <w:rPr>
          <w:sz w:val="20"/>
          <w:szCs w:val="20"/>
          <w:rtl/>
        </w:rPr>
        <w:t>בכח</w:t>
      </w:r>
      <w:proofErr w:type="spellEnd"/>
      <w:r>
        <w:rPr>
          <w:sz w:val="20"/>
          <w:szCs w:val="20"/>
          <w:rtl/>
        </w:rPr>
        <w:t xml:space="preserve"> נגד דבר שני  ואינו מצליח, שהדבר השני בה כנגדו באותו </w:t>
      </w:r>
      <w:proofErr w:type="spellStart"/>
      <w:r>
        <w:rPr>
          <w:sz w:val="20"/>
          <w:szCs w:val="20"/>
          <w:rtl/>
        </w:rPr>
        <w:t>כח</w:t>
      </w:r>
      <w:proofErr w:type="spellEnd"/>
      <w:r>
        <w:rPr>
          <w:sz w:val="20"/>
          <w:szCs w:val="20"/>
          <w:rtl/>
        </w:rPr>
        <w:t xml:space="preserve">. כגון א' שזרק כדור על הקיר הוא יחזור אליו באותו </w:t>
      </w:r>
      <w:proofErr w:type="spellStart"/>
      <w:r>
        <w:rPr>
          <w:sz w:val="20"/>
          <w:szCs w:val="20"/>
          <w:rtl/>
        </w:rPr>
        <w:t>כח</w:t>
      </w:r>
      <w:proofErr w:type="spellEnd"/>
      <w:r>
        <w:rPr>
          <w:sz w:val="20"/>
          <w:szCs w:val="20"/>
          <w:rtl/>
        </w:rPr>
        <w:t xml:space="preserve"> שהוא זרק.  </w:t>
      </w:r>
      <w:proofErr w:type="spellStart"/>
      <w:r>
        <w:rPr>
          <w:sz w:val="20"/>
          <w:szCs w:val="20"/>
          <w:rtl/>
        </w:rPr>
        <w:t>משא"כ</w:t>
      </w:r>
      <w:proofErr w:type="spellEnd"/>
      <w:r>
        <w:rPr>
          <w:sz w:val="20"/>
          <w:szCs w:val="20"/>
          <w:rtl/>
        </w:rPr>
        <w:t xml:space="preserve"> אם הוא יחדור לתוכו. וכמו כן כאן שא' חשב על השני דבר רע, זה כא</w:t>
      </w:r>
      <w:r>
        <w:rPr>
          <w:rFonts w:hint="cs"/>
          <w:sz w:val="20"/>
          <w:szCs w:val="20"/>
          <w:rtl/>
        </w:rPr>
        <w:t>יל</w:t>
      </w:r>
      <w:r>
        <w:rPr>
          <w:sz w:val="20"/>
          <w:szCs w:val="20"/>
          <w:rtl/>
        </w:rPr>
        <w:t>ו בה כנגדו עם קטרוג וכיון שהוא אינו מת הוא אינו מתקבל אצל השני ממיל הוא חוזר עליו.</w:t>
      </w:r>
      <w:r>
        <w:rPr>
          <w:rFonts w:hint="cs"/>
          <w:sz w:val="20"/>
          <w:szCs w:val="20"/>
          <w:rtl/>
        </w:rPr>
        <w:t xml:space="preserve"> </w:t>
      </w:r>
      <w:r>
        <w:rPr>
          <w:sz w:val="20"/>
          <w:szCs w:val="20"/>
          <w:rtl/>
        </w:rPr>
        <w:t>ורא</w:t>
      </w:r>
      <w:r w:rsidR="006B48C8">
        <w:rPr>
          <w:rFonts w:hint="cs"/>
          <w:sz w:val="20"/>
          <w:szCs w:val="20"/>
          <w:rtl/>
        </w:rPr>
        <w:t>י</w:t>
      </w:r>
      <w:r>
        <w:rPr>
          <w:sz w:val="20"/>
          <w:szCs w:val="20"/>
          <w:rtl/>
        </w:rPr>
        <w:t>תי בס' אגדת הש"ס עמ</w:t>
      </w:r>
      <w:r>
        <w:rPr>
          <w:rFonts w:hint="cs"/>
          <w:sz w:val="20"/>
          <w:szCs w:val="20"/>
          <w:rtl/>
        </w:rPr>
        <w:t xml:space="preserve">' </w:t>
      </w:r>
      <w:r>
        <w:rPr>
          <w:sz w:val="20"/>
          <w:szCs w:val="20"/>
          <w:rtl/>
        </w:rPr>
        <w:t>ס' שבת  שמביא  ממטה אהרן אגדות הש"ס שלוקה בגוף הדבר שהוא חשד השני, והוא מדה</w:t>
      </w:r>
      <w:r w:rsidR="006B48C8">
        <w:rPr>
          <w:rFonts w:hint="cs"/>
          <w:sz w:val="20"/>
          <w:szCs w:val="20"/>
          <w:rtl/>
        </w:rPr>
        <w:t xml:space="preserve"> </w:t>
      </w:r>
      <w:r>
        <w:rPr>
          <w:sz w:val="20"/>
          <w:szCs w:val="20"/>
          <w:rtl/>
        </w:rPr>
        <w:t xml:space="preserve">כנגד מדה. כיון שהוקל כבוד </w:t>
      </w:r>
      <w:r>
        <w:rPr>
          <w:rFonts w:hint="cs"/>
          <w:sz w:val="20"/>
          <w:szCs w:val="20"/>
          <w:rtl/>
        </w:rPr>
        <w:t>א</w:t>
      </w:r>
      <w:r>
        <w:rPr>
          <w:sz w:val="20"/>
          <w:szCs w:val="20"/>
          <w:rtl/>
        </w:rPr>
        <w:t>ביו בעיניו, לזאת מן השמים יס</w:t>
      </w:r>
      <w:r>
        <w:rPr>
          <w:rFonts w:hint="cs"/>
          <w:sz w:val="20"/>
          <w:szCs w:val="20"/>
          <w:rtl/>
        </w:rPr>
        <w:t>ב</w:t>
      </w:r>
      <w:r>
        <w:rPr>
          <w:sz w:val="20"/>
          <w:szCs w:val="20"/>
          <w:rtl/>
        </w:rPr>
        <w:t xml:space="preserve">בו שכם הוא יהיה נחשד בעיני הבריות על בר שלא עשה כלל. ואגב לפ"ז </w:t>
      </w:r>
      <w:proofErr w:type="spellStart"/>
      <w:r>
        <w:rPr>
          <w:sz w:val="20"/>
          <w:szCs w:val="20"/>
          <w:rtl/>
        </w:rPr>
        <w:t>י"ל</w:t>
      </w:r>
      <w:proofErr w:type="spellEnd"/>
      <w:r>
        <w:rPr>
          <w:sz w:val="20"/>
          <w:szCs w:val="20"/>
          <w:rtl/>
        </w:rPr>
        <w:t xml:space="preserve"> שההמשך </w:t>
      </w:r>
      <w:proofErr w:type="spellStart"/>
      <w:r>
        <w:rPr>
          <w:sz w:val="20"/>
          <w:szCs w:val="20"/>
          <w:rtl/>
        </w:rPr>
        <w:t>בגמ</w:t>
      </w:r>
      <w:proofErr w:type="spellEnd"/>
      <w:r>
        <w:rPr>
          <w:sz w:val="20"/>
          <w:szCs w:val="20"/>
          <w:rtl/>
        </w:rPr>
        <w:t>' הוא מה שהקב"ה השיב למשה ש</w:t>
      </w:r>
      <w:r>
        <w:rPr>
          <w:rFonts w:hint="cs"/>
          <w:sz w:val="20"/>
          <w:szCs w:val="20"/>
          <w:rtl/>
        </w:rPr>
        <w:t>מ</w:t>
      </w:r>
      <w:r>
        <w:rPr>
          <w:sz w:val="20"/>
          <w:szCs w:val="20"/>
          <w:rtl/>
        </w:rPr>
        <w:t>ה מאמינים ואתה סופך שלא תאמין., וזה גופה הענין שמשה חשד בו ישראל</w:t>
      </w:r>
      <w:r>
        <w:rPr>
          <w:rFonts w:hint="cs"/>
          <w:sz w:val="20"/>
          <w:szCs w:val="20"/>
          <w:rtl/>
        </w:rPr>
        <w:t>.</w:t>
      </w:r>
    </w:p>
  </w:footnote>
  <w:footnote w:id="9">
    <w:p w:rsidR="00E55B65" w:rsidRDefault="00E55B65">
      <w:pPr>
        <w:tabs>
          <w:tab w:val="left" w:pos="0"/>
        </w:tabs>
        <w:autoSpaceDE w:val="0"/>
        <w:autoSpaceDN w:val="0"/>
        <w:bidi/>
        <w:adjustRightInd w:val="0"/>
        <w:rPr>
          <w:sz w:val="20"/>
          <w:szCs w:val="20"/>
        </w:rPr>
      </w:pPr>
      <w:r>
        <w:rPr>
          <w:rStyle w:val="a3"/>
          <w:sz w:val="20"/>
          <w:szCs w:val="20"/>
        </w:rPr>
        <w:footnoteRef/>
      </w:r>
      <w:r>
        <w:rPr>
          <w:sz w:val="20"/>
          <w:szCs w:val="20"/>
        </w:rPr>
        <w:t xml:space="preserve"> </w:t>
      </w:r>
      <w:r>
        <w:rPr>
          <w:sz w:val="20"/>
          <w:szCs w:val="20"/>
          <w:rtl/>
        </w:rPr>
        <w:t xml:space="preserve">שבת צ"ז, "ואתה אין סופך להאמין </w:t>
      </w:r>
      <w:proofErr w:type="spellStart"/>
      <w:r>
        <w:rPr>
          <w:sz w:val="20"/>
          <w:szCs w:val="20"/>
          <w:rtl/>
        </w:rPr>
        <w:t>דכתיב</w:t>
      </w:r>
      <w:proofErr w:type="spellEnd"/>
      <w:r>
        <w:rPr>
          <w:sz w:val="20"/>
          <w:szCs w:val="20"/>
          <w:rtl/>
        </w:rPr>
        <w:t>...יען לא האמנתי</w:t>
      </w:r>
      <w:r>
        <w:rPr>
          <w:rFonts w:hint="cs"/>
          <w:sz w:val="20"/>
          <w:szCs w:val="20"/>
          <w:rtl/>
        </w:rPr>
        <w:t>"</w:t>
      </w:r>
      <w:r>
        <w:rPr>
          <w:sz w:val="20"/>
          <w:szCs w:val="20"/>
          <w:rtl/>
        </w:rPr>
        <w:t xml:space="preserve">. </w:t>
      </w:r>
      <w:proofErr w:type="spellStart"/>
      <w:r>
        <w:rPr>
          <w:sz w:val="20"/>
          <w:szCs w:val="20"/>
          <w:rtl/>
        </w:rPr>
        <w:t>וע</w:t>
      </w:r>
      <w:proofErr w:type="spellEnd"/>
      <w:r>
        <w:rPr>
          <w:sz w:val="20"/>
          <w:szCs w:val="20"/>
          <w:rtl/>
        </w:rPr>
        <w:t xml:space="preserve">' חידושי </w:t>
      </w:r>
      <w:proofErr w:type="spellStart"/>
      <w:r>
        <w:rPr>
          <w:sz w:val="20"/>
          <w:szCs w:val="20"/>
          <w:rtl/>
        </w:rPr>
        <w:t>ח"ס</w:t>
      </w:r>
      <w:proofErr w:type="spellEnd"/>
      <w:r>
        <w:rPr>
          <w:sz w:val="20"/>
          <w:szCs w:val="20"/>
          <w:rtl/>
        </w:rPr>
        <w:t xml:space="preserve"> שם</w:t>
      </w:r>
      <w:r>
        <w:rPr>
          <w:sz w:val="20"/>
          <w:szCs w:val="20"/>
        </w:rPr>
        <w:t>.</w:t>
      </w:r>
    </w:p>
  </w:footnote>
  <w:footnote w:id="10">
    <w:p w:rsidR="00E55B65" w:rsidRDefault="00E55B65">
      <w:pPr>
        <w:tabs>
          <w:tab w:val="left" w:pos="0"/>
        </w:tabs>
        <w:autoSpaceDE w:val="0"/>
        <w:autoSpaceDN w:val="0"/>
        <w:bidi/>
        <w:adjustRightInd w:val="0"/>
        <w:jc w:val="both"/>
        <w:rPr>
          <w:rFonts w:hint="cs"/>
          <w:sz w:val="20"/>
          <w:szCs w:val="20"/>
        </w:rPr>
      </w:pPr>
      <w:r>
        <w:rPr>
          <w:rStyle w:val="a3"/>
          <w:sz w:val="20"/>
          <w:szCs w:val="20"/>
        </w:rPr>
        <w:footnoteRef/>
      </w:r>
      <w:r>
        <w:rPr>
          <w:sz w:val="20"/>
          <w:szCs w:val="20"/>
          <w:rtl/>
        </w:rPr>
        <w:t xml:space="preserve">כתר ראש אות קי"ט, וכן הובא בתורת הלבבות </w:t>
      </w:r>
      <w:r>
        <w:rPr>
          <w:rFonts w:hint="cs"/>
          <w:sz w:val="20"/>
          <w:szCs w:val="20"/>
          <w:rtl/>
        </w:rPr>
        <w:t>ה</w:t>
      </w:r>
      <w:r>
        <w:rPr>
          <w:sz w:val="20"/>
          <w:szCs w:val="20"/>
          <w:rtl/>
        </w:rPr>
        <w:t xml:space="preserve">ל' דן לכף זכות מר' חיים </w:t>
      </w:r>
      <w:proofErr w:type="spellStart"/>
      <w:r>
        <w:rPr>
          <w:sz w:val="20"/>
          <w:szCs w:val="20"/>
          <w:rtl/>
        </w:rPr>
        <w:t>ויטל</w:t>
      </w:r>
      <w:proofErr w:type="spellEnd"/>
      <w:r>
        <w:rPr>
          <w:sz w:val="20"/>
          <w:szCs w:val="20"/>
          <w:rtl/>
        </w:rPr>
        <w:t xml:space="preserve"> בשערי רחמים</w:t>
      </w:r>
      <w:r>
        <w:rPr>
          <w:sz w:val="20"/>
          <w:szCs w:val="20"/>
        </w:rPr>
        <w:t>.</w:t>
      </w:r>
      <w:r>
        <w:rPr>
          <w:sz w:val="20"/>
          <w:szCs w:val="20"/>
          <w:rtl/>
        </w:rPr>
        <w:t xml:space="preserve"> </w:t>
      </w:r>
      <w:r>
        <w:rPr>
          <w:rFonts w:hint="cs"/>
          <w:sz w:val="20"/>
          <w:szCs w:val="20"/>
          <w:rtl/>
        </w:rPr>
        <w:t xml:space="preserve">וע"ש </w:t>
      </w:r>
      <w:r>
        <w:rPr>
          <w:sz w:val="20"/>
          <w:szCs w:val="20"/>
          <w:rtl/>
        </w:rPr>
        <w:t>ס"ק י"א</w:t>
      </w:r>
      <w:r>
        <w:rPr>
          <w:rFonts w:hint="cs"/>
          <w:sz w:val="20"/>
          <w:szCs w:val="20"/>
          <w:rtl/>
        </w:rPr>
        <w:t xml:space="preserve"> </w:t>
      </w:r>
      <w:proofErr w:type="spellStart"/>
      <w:r>
        <w:rPr>
          <w:rFonts w:hint="cs"/>
          <w:sz w:val="20"/>
          <w:szCs w:val="20"/>
          <w:rtl/>
        </w:rPr>
        <w:t>שוא</w:t>
      </w:r>
      <w:proofErr w:type="spellEnd"/>
      <w:r>
        <w:rPr>
          <w:rFonts w:hint="cs"/>
          <w:sz w:val="20"/>
          <w:szCs w:val="20"/>
          <w:rtl/>
        </w:rPr>
        <w:t xml:space="preserve"> משום כמי פנים לפנים כ לב האדם לאדם.</w:t>
      </w:r>
    </w:p>
  </w:footnote>
  <w:footnote w:id="11">
    <w:p w:rsidR="00E55B65" w:rsidRDefault="00E55B65">
      <w:pPr>
        <w:tabs>
          <w:tab w:val="left" w:pos="0"/>
        </w:tabs>
        <w:autoSpaceDE w:val="0"/>
        <w:autoSpaceDN w:val="0"/>
        <w:bidi/>
        <w:adjustRightInd w:val="0"/>
        <w:jc w:val="both"/>
        <w:rPr>
          <w:rFonts w:hint="cs"/>
          <w:sz w:val="20"/>
          <w:szCs w:val="20"/>
        </w:rPr>
      </w:pPr>
      <w:r>
        <w:rPr>
          <w:rStyle w:val="a3"/>
          <w:sz w:val="20"/>
          <w:szCs w:val="20"/>
        </w:rPr>
        <w:footnoteRef/>
      </w:r>
      <w:r>
        <w:rPr>
          <w:sz w:val="20"/>
          <w:szCs w:val="20"/>
          <w:rtl/>
        </w:rPr>
        <w:t>רמב"ם פ"א אבות</w:t>
      </w:r>
      <w:r>
        <w:rPr>
          <w:sz w:val="20"/>
          <w:szCs w:val="20"/>
        </w:rPr>
        <w:t>.</w:t>
      </w:r>
      <w:r>
        <w:rPr>
          <w:rFonts w:hint="cs"/>
          <w:sz w:val="20"/>
          <w:szCs w:val="20"/>
          <w:rtl/>
        </w:rPr>
        <w:t xml:space="preserve"> </w:t>
      </w:r>
    </w:p>
  </w:footnote>
  <w:footnote w:id="12">
    <w:p w:rsidR="00E55B65" w:rsidRDefault="00E55B65" w:rsidP="006B48C8">
      <w:pPr>
        <w:tabs>
          <w:tab w:val="left" w:pos="0"/>
        </w:tabs>
        <w:autoSpaceDE w:val="0"/>
        <w:autoSpaceDN w:val="0"/>
        <w:bidi/>
        <w:adjustRightInd w:val="0"/>
        <w:jc w:val="both"/>
        <w:rPr>
          <w:sz w:val="20"/>
          <w:szCs w:val="20"/>
        </w:rPr>
      </w:pPr>
      <w:r>
        <w:rPr>
          <w:rStyle w:val="a3"/>
          <w:sz w:val="20"/>
          <w:szCs w:val="20"/>
        </w:rPr>
        <w:footnoteRef/>
      </w:r>
      <w:r>
        <w:rPr>
          <w:sz w:val="20"/>
          <w:szCs w:val="20"/>
          <w:rtl/>
        </w:rPr>
        <w:t xml:space="preserve">ר"מ הל' תשובה פ"ד הל' ד', וז"ל שם " והחושד בכשרים אומר בלבו שאינו חוטא לפי שאומר מה עשיתי לו... והוא אינו יודע שזה </w:t>
      </w:r>
      <w:proofErr w:type="spellStart"/>
      <w:r>
        <w:rPr>
          <w:sz w:val="20"/>
          <w:szCs w:val="20"/>
          <w:rtl/>
        </w:rPr>
        <w:t>עו</w:t>
      </w:r>
      <w:r w:rsidR="006B48C8">
        <w:rPr>
          <w:rFonts w:hint="cs"/>
          <w:sz w:val="20"/>
          <w:szCs w:val="20"/>
          <w:rtl/>
        </w:rPr>
        <w:t>ן</w:t>
      </w:r>
      <w:proofErr w:type="spellEnd"/>
      <w:r>
        <w:rPr>
          <w:sz w:val="20"/>
          <w:szCs w:val="20"/>
          <w:rtl/>
        </w:rPr>
        <w:t xml:space="preserve"> שמשים אדם כשר בדעתו כבעל עבירה</w:t>
      </w:r>
      <w:r>
        <w:rPr>
          <w:sz w:val="20"/>
          <w:szCs w:val="20"/>
        </w:rPr>
        <w:t>.</w:t>
      </w:r>
    </w:p>
  </w:footnote>
  <w:footnote w:id="13">
    <w:p w:rsidR="00E55B65" w:rsidRDefault="00E55B65">
      <w:pPr>
        <w:tabs>
          <w:tab w:val="left" w:pos="0"/>
        </w:tabs>
        <w:autoSpaceDE w:val="0"/>
        <w:autoSpaceDN w:val="0"/>
        <w:bidi/>
        <w:adjustRightInd w:val="0"/>
        <w:jc w:val="both"/>
        <w:rPr>
          <w:rFonts w:hint="cs"/>
          <w:sz w:val="20"/>
          <w:szCs w:val="20"/>
        </w:rPr>
      </w:pPr>
      <w:r>
        <w:rPr>
          <w:rStyle w:val="a3"/>
          <w:sz w:val="20"/>
          <w:szCs w:val="20"/>
        </w:rPr>
        <w:footnoteRef/>
      </w:r>
      <w:r>
        <w:rPr>
          <w:rFonts w:hint="cs"/>
          <w:sz w:val="20"/>
          <w:szCs w:val="20"/>
          <w:rtl/>
        </w:rPr>
        <w:t xml:space="preserve"> </w:t>
      </w:r>
      <w:r>
        <w:rPr>
          <w:sz w:val="20"/>
          <w:szCs w:val="20"/>
          <w:rtl/>
        </w:rPr>
        <w:t>ברכות ל"א ע"ב</w:t>
      </w:r>
      <w:r>
        <w:rPr>
          <w:sz w:val="20"/>
          <w:szCs w:val="20"/>
        </w:rPr>
        <w:t>.</w:t>
      </w:r>
      <w:r>
        <w:rPr>
          <w:rFonts w:hint="cs"/>
          <w:sz w:val="20"/>
          <w:szCs w:val="20"/>
          <w:rtl/>
        </w:rPr>
        <w:t xml:space="preserve"> ואולי </w:t>
      </w:r>
      <w:proofErr w:type="spellStart"/>
      <w:r>
        <w:rPr>
          <w:rFonts w:hint="cs"/>
          <w:sz w:val="20"/>
          <w:szCs w:val="20"/>
          <w:rtl/>
        </w:rPr>
        <w:t>הפ</w:t>
      </w:r>
      <w:proofErr w:type="spellEnd"/>
      <w:r>
        <w:rPr>
          <w:rFonts w:hint="cs"/>
          <w:sz w:val="20"/>
          <w:szCs w:val="20"/>
          <w:rtl/>
        </w:rPr>
        <w:t xml:space="preserve">' ע"פ מה שראיתי פעם בשם הבעש"ט </w:t>
      </w:r>
      <w:r>
        <w:rPr>
          <w:color w:val="000000"/>
          <w:sz w:val="20"/>
          <w:szCs w:val="20"/>
          <w:rtl/>
        </w:rPr>
        <w:t xml:space="preserve">אל </w:t>
      </w:r>
      <w:proofErr w:type="spellStart"/>
      <w:r>
        <w:rPr>
          <w:color w:val="000000"/>
          <w:sz w:val="20"/>
          <w:szCs w:val="20"/>
          <w:rtl/>
        </w:rPr>
        <w:t>תשת</w:t>
      </w:r>
      <w:proofErr w:type="spellEnd"/>
      <w:r>
        <w:rPr>
          <w:color w:val="000000"/>
          <w:sz w:val="20"/>
          <w:szCs w:val="20"/>
          <w:rtl/>
        </w:rPr>
        <w:t xml:space="preserve"> ידך להיות עד חמס, שכאשר השטן בה לקטרג לפני הקב"ה על איש מישראל, אומרים לו על פי שנים עדים יקום דבר ובזה הוא משתיק אותו. אבל כאשר יהודי מפרש דברי חברו לרע, אפילו במחשבה, הרי השטן שמח עליו כאל כל הון, כי עכשיו יקבלו לנכון על קטרוגו. ובזה אדם מתחבר לרשע שהיינו השטן כדי להעניש את </w:t>
      </w:r>
      <w:proofErr w:type="spellStart"/>
      <w:r>
        <w:rPr>
          <w:color w:val="000000"/>
          <w:sz w:val="20"/>
          <w:szCs w:val="20"/>
          <w:rtl/>
        </w:rPr>
        <w:t>חבירו</w:t>
      </w:r>
      <w:proofErr w:type="spellEnd"/>
      <w:r>
        <w:rPr>
          <w:color w:val="000000"/>
          <w:sz w:val="20"/>
          <w:szCs w:val="20"/>
        </w:rPr>
        <w:t>.</w:t>
      </w:r>
      <w:r>
        <w:rPr>
          <w:rFonts w:hint="cs"/>
          <w:color w:val="000000"/>
          <w:sz w:val="20"/>
          <w:szCs w:val="20"/>
          <w:rtl/>
        </w:rPr>
        <w:t xml:space="preserve"> ממילא זה הדן אותו לרע גרם לו היזק ממילא צריך לברכו.</w:t>
      </w:r>
    </w:p>
  </w:footnote>
  <w:footnote w:id="14">
    <w:p w:rsidR="00E55B65" w:rsidRPr="00FC13E5" w:rsidRDefault="00E55B65" w:rsidP="00483DAC">
      <w:pPr>
        <w:tabs>
          <w:tab w:val="left" w:pos="0"/>
        </w:tabs>
        <w:autoSpaceDE w:val="0"/>
        <w:autoSpaceDN w:val="0"/>
        <w:bidi/>
        <w:adjustRightInd w:val="0"/>
        <w:jc w:val="both"/>
        <w:rPr>
          <w:color w:val="000000"/>
          <w:sz w:val="20"/>
          <w:szCs w:val="20"/>
        </w:rPr>
      </w:pPr>
      <w:r>
        <w:rPr>
          <w:rStyle w:val="a3"/>
          <w:sz w:val="20"/>
          <w:szCs w:val="20"/>
        </w:rPr>
        <w:footnoteRef/>
      </w:r>
      <w:r>
        <w:rPr>
          <w:color w:val="000000"/>
          <w:sz w:val="20"/>
          <w:szCs w:val="20"/>
          <w:rtl/>
        </w:rPr>
        <w:t xml:space="preserve">אמנם למעשה באדם שהוא צדיק חייבים לדונו לזכות אפילו הוא על צד רחוק. וכ"כ בר"מ </w:t>
      </w:r>
      <w:proofErr w:type="spellStart"/>
      <w:r>
        <w:rPr>
          <w:color w:val="000000"/>
          <w:sz w:val="20"/>
          <w:szCs w:val="20"/>
          <w:rtl/>
        </w:rPr>
        <w:t>פ</w:t>
      </w:r>
      <w:r>
        <w:rPr>
          <w:rFonts w:hint="cs"/>
          <w:color w:val="000000"/>
          <w:sz w:val="20"/>
          <w:szCs w:val="20"/>
          <w:rtl/>
        </w:rPr>
        <w:t>המ"</w:t>
      </w:r>
      <w:r>
        <w:rPr>
          <w:color w:val="000000"/>
          <w:sz w:val="20"/>
          <w:szCs w:val="20"/>
          <w:rtl/>
        </w:rPr>
        <w:t>ש</w:t>
      </w:r>
      <w:proofErr w:type="spellEnd"/>
      <w:r>
        <w:rPr>
          <w:color w:val="000000"/>
          <w:sz w:val="20"/>
          <w:szCs w:val="20"/>
          <w:rtl/>
        </w:rPr>
        <w:t xml:space="preserve"> אבות פ"א-ו', וכן בשל"ה שם . ובאמת מהמעשה עם ר' עקיבא לכאורה זה שאין לו לא כסף ולא אוכל או קרקע או כרים וכסתות לדונו לזכות הוא דבר רחוק, ועוד שאם לא כן לא היה ר' הורקנ</w:t>
      </w:r>
      <w:r w:rsidR="006B48C8">
        <w:rPr>
          <w:rFonts w:hint="cs"/>
          <w:color w:val="000000"/>
          <w:sz w:val="20"/>
          <w:szCs w:val="20"/>
          <w:rtl/>
        </w:rPr>
        <w:t>ו</w:t>
      </w:r>
      <w:r>
        <w:rPr>
          <w:color w:val="000000"/>
          <w:sz w:val="20"/>
          <w:szCs w:val="20"/>
          <w:rtl/>
        </w:rPr>
        <w:t xml:space="preserve">ס שואלו במה </w:t>
      </w:r>
      <w:proofErr w:type="spellStart"/>
      <w:r>
        <w:rPr>
          <w:color w:val="000000"/>
          <w:sz w:val="20"/>
          <w:szCs w:val="20"/>
          <w:rtl/>
        </w:rPr>
        <w:t>חשדתני</w:t>
      </w:r>
      <w:proofErr w:type="spellEnd"/>
      <w:r>
        <w:rPr>
          <w:color w:val="000000"/>
          <w:sz w:val="20"/>
          <w:szCs w:val="20"/>
        </w:rPr>
        <w:t>.</w:t>
      </w:r>
    </w:p>
  </w:footnote>
  <w:footnote w:id="15">
    <w:p w:rsidR="00E55B65" w:rsidRDefault="00E55B65">
      <w:pPr>
        <w:pStyle w:val="a5"/>
        <w:bidi/>
        <w:jc w:val="both"/>
        <w:rPr>
          <w:rtl/>
        </w:rPr>
      </w:pPr>
      <w:r>
        <w:rPr>
          <w:rStyle w:val="a3"/>
        </w:rPr>
        <w:footnoteRef/>
      </w:r>
      <w:r>
        <w:rPr>
          <w:rFonts w:hint="cs"/>
          <w:rtl/>
        </w:rPr>
        <w:t xml:space="preserve"> </w:t>
      </w:r>
      <w:r>
        <w:rPr>
          <w:color w:val="000000"/>
          <w:rtl/>
        </w:rPr>
        <w:t>ח"ח שער התבונה פ"ד</w:t>
      </w:r>
      <w:r>
        <w:rPr>
          <w:rFonts w:hint="cs"/>
          <w:color w:val="000000"/>
          <w:rtl/>
        </w:rPr>
        <w:t>.</w:t>
      </w:r>
      <w:r>
        <w:rPr>
          <w:color w:val="000000"/>
        </w:rPr>
        <w:t xml:space="preserve"> </w:t>
      </w:r>
    </w:p>
  </w:footnote>
  <w:footnote w:id="16">
    <w:p w:rsidR="00E55B65" w:rsidRPr="004D6232" w:rsidRDefault="00E55B65" w:rsidP="006B48C8">
      <w:pPr>
        <w:pStyle w:val="a5"/>
        <w:bidi/>
        <w:jc w:val="both"/>
        <w:rPr>
          <w:rFonts w:hint="cs"/>
          <w:rtl/>
        </w:rPr>
      </w:pPr>
      <w:r>
        <w:rPr>
          <w:rStyle w:val="a3"/>
        </w:rPr>
        <w:footnoteRef/>
      </w:r>
      <w:r>
        <w:rPr>
          <w:rFonts w:hint="cs"/>
          <w:rtl/>
        </w:rPr>
        <w:t xml:space="preserve"> </w:t>
      </w:r>
      <w:r>
        <w:rPr>
          <w:rFonts w:hint="cs"/>
          <w:rtl/>
        </w:rPr>
        <w:t xml:space="preserve">כ"כ ר' י. ברקובי שליט"א, וז"ל "ומסתבר שדין צדיק ובינוני ורשע בנוגע </w:t>
      </w:r>
      <w:proofErr w:type="spellStart"/>
      <w:r>
        <w:rPr>
          <w:rFonts w:hint="cs"/>
          <w:rtl/>
        </w:rPr>
        <w:t>לבצדק</w:t>
      </w:r>
      <w:proofErr w:type="spellEnd"/>
      <w:r>
        <w:rPr>
          <w:rFonts w:hint="cs"/>
          <w:rtl/>
        </w:rPr>
        <w:t xml:space="preserve"> תשפוט נקבע ע"פ ההנהגה בנוגע לאיסור שדנים עליו- ואם  למשל בעל הבית הנזהר  ממאכלות אסורות בקפדנות נראה כ/שהוא נכנס למסעדה לא כשרה הרי הוא צדיק </w:t>
      </w:r>
      <w:proofErr w:type="spellStart"/>
      <w:r>
        <w:rPr>
          <w:rFonts w:hint="cs"/>
          <w:rtl/>
        </w:rPr>
        <w:t>לענין</w:t>
      </w:r>
      <w:proofErr w:type="spellEnd"/>
      <w:r>
        <w:rPr>
          <w:rFonts w:hint="cs"/>
          <w:rtl/>
        </w:rPr>
        <w:t xml:space="preserve"> זה וחייבים לדונו לכף זכות, אף שבנוגע </w:t>
      </w:r>
      <w:proofErr w:type="spellStart"/>
      <w:r>
        <w:rPr>
          <w:rFonts w:hint="cs"/>
          <w:rtl/>
        </w:rPr>
        <w:t>ענינים</w:t>
      </w:r>
      <w:proofErr w:type="spellEnd"/>
      <w:r>
        <w:rPr>
          <w:rFonts w:hint="cs"/>
          <w:rtl/>
        </w:rPr>
        <w:t xml:space="preserve"> אחרים אינו נזהר כ"כ. ויתכן מי שהוא צדיק בנוגע </w:t>
      </w:r>
      <w:proofErr w:type="spellStart"/>
      <w:r>
        <w:rPr>
          <w:rFonts w:hint="cs"/>
          <w:rtl/>
        </w:rPr>
        <w:t>למצוה</w:t>
      </w:r>
      <w:proofErr w:type="spellEnd"/>
      <w:r>
        <w:rPr>
          <w:rFonts w:hint="cs"/>
          <w:rtl/>
        </w:rPr>
        <w:t xml:space="preserve"> </w:t>
      </w:r>
      <w:proofErr w:type="spellStart"/>
      <w:r>
        <w:rPr>
          <w:rFonts w:hint="cs"/>
          <w:rtl/>
        </w:rPr>
        <w:t>מסויימת</w:t>
      </w:r>
      <w:proofErr w:type="spellEnd"/>
      <w:r>
        <w:rPr>
          <w:rFonts w:hint="cs"/>
          <w:rtl/>
        </w:rPr>
        <w:t xml:space="preserve"> בינוני ברוב המצוות ורשע בנוגע למצוות אחרות!</w:t>
      </w:r>
      <w:r w:rsidR="006B48C8">
        <w:rPr>
          <w:rFonts w:hint="cs"/>
          <w:rtl/>
        </w:rPr>
        <w:t xml:space="preserve"> </w:t>
      </w:r>
      <w:r>
        <w:rPr>
          <w:rFonts w:hint="cs"/>
          <w:rtl/>
        </w:rPr>
        <w:t xml:space="preserve">( כך פסק </w:t>
      </w:r>
      <w:proofErr w:type="spellStart"/>
      <w:r>
        <w:rPr>
          <w:rFonts w:hint="cs"/>
          <w:rtl/>
        </w:rPr>
        <w:t>רש"ז</w:t>
      </w:r>
      <w:proofErr w:type="spellEnd"/>
      <w:r>
        <w:rPr>
          <w:rFonts w:hint="cs"/>
          <w:rtl/>
        </w:rPr>
        <w:t xml:space="preserve"> זצ"ל, והגאון ר' הלל זקס </w:t>
      </w:r>
      <w:r w:rsidR="006B48C8">
        <w:rPr>
          <w:rFonts w:hint="cs"/>
          <w:rtl/>
        </w:rPr>
        <w:t>זצ"ל</w:t>
      </w:r>
      <w:proofErr w:type="spellStart"/>
      <w:r>
        <w:rPr>
          <w:rFonts w:hint="cs"/>
          <w:rtl/>
        </w:rPr>
        <w:t>)"</w:t>
      </w:r>
      <w:r w:rsidR="006B48C8">
        <w:rPr>
          <w:rFonts w:hint="cs"/>
          <w:rtl/>
        </w:rPr>
        <w:t>.</w:t>
      </w:r>
      <w:proofErr w:type="spellEnd"/>
    </w:p>
  </w:footnote>
  <w:footnote w:id="17">
    <w:p w:rsidR="00E55B65" w:rsidRPr="00912D8B" w:rsidRDefault="00E55B65" w:rsidP="006B48C8">
      <w:pPr>
        <w:tabs>
          <w:tab w:val="left" w:pos="0"/>
        </w:tabs>
        <w:autoSpaceDE w:val="0"/>
        <w:autoSpaceDN w:val="0"/>
        <w:bidi/>
        <w:adjustRightInd w:val="0"/>
        <w:jc w:val="both"/>
        <w:rPr>
          <w:color w:val="000000"/>
          <w:sz w:val="20"/>
          <w:szCs w:val="20"/>
          <w:rtl/>
        </w:rPr>
      </w:pPr>
      <w:r w:rsidRPr="00912D8B">
        <w:rPr>
          <w:rStyle w:val="a3"/>
          <w:sz w:val="20"/>
          <w:szCs w:val="20"/>
        </w:rPr>
        <w:footnoteRef/>
      </w:r>
      <w:r w:rsidRPr="00912D8B">
        <w:rPr>
          <w:sz w:val="20"/>
          <w:szCs w:val="20"/>
          <w:rtl/>
        </w:rPr>
        <w:t xml:space="preserve"> </w:t>
      </w:r>
      <w:r w:rsidRPr="00912D8B">
        <w:rPr>
          <w:sz w:val="20"/>
          <w:szCs w:val="20"/>
          <w:rtl/>
        </w:rPr>
        <w:t xml:space="preserve">שמעתי מהרב י. </w:t>
      </w:r>
      <w:proofErr w:type="spellStart"/>
      <w:r w:rsidRPr="00912D8B">
        <w:rPr>
          <w:sz w:val="20"/>
          <w:szCs w:val="20"/>
          <w:rtl/>
        </w:rPr>
        <w:t>ברקוביץ</w:t>
      </w:r>
      <w:proofErr w:type="spellEnd"/>
      <w:r w:rsidRPr="00912D8B">
        <w:rPr>
          <w:sz w:val="20"/>
          <w:szCs w:val="20"/>
          <w:rtl/>
        </w:rPr>
        <w:t xml:space="preserve"> שליט"א. </w:t>
      </w:r>
      <w:proofErr w:type="spellStart"/>
      <w:r w:rsidRPr="00912D8B">
        <w:rPr>
          <w:sz w:val="20"/>
          <w:szCs w:val="20"/>
          <w:rtl/>
        </w:rPr>
        <w:t>וע</w:t>
      </w:r>
      <w:proofErr w:type="spellEnd"/>
      <w:r w:rsidRPr="00912D8B">
        <w:rPr>
          <w:sz w:val="20"/>
          <w:szCs w:val="20"/>
          <w:rtl/>
        </w:rPr>
        <w:t xml:space="preserve">' </w:t>
      </w:r>
      <w:proofErr w:type="spellStart"/>
      <w:r w:rsidRPr="00912D8B">
        <w:rPr>
          <w:sz w:val="20"/>
          <w:szCs w:val="20"/>
          <w:rtl/>
        </w:rPr>
        <w:t>גר"א</w:t>
      </w:r>
      <w:proofErr w:type="spellEnd"/>
      <w:r w:rsidRPr="00912D8B">
        <w:rPr>
          <w:sz w:val="20"/>
          <w:szCs w:val="20"/>
          <w:rtl/>
        </w:rPr>
        <w:t xml:space="preserve"> משלי י"ב-ו' עה"פ </w:t>
      </w:r>
      <w:r w:rsidR="006B48C8">
        <w:rPr>
          <w:rFonts w:hint="cs"/>
          <w:sz w:val="20"/>
          <w:szCs w:val="20"/>
          <w:rtl/>
        </w:rPr>
        <w:t>"</w:t>
      </w:r>
      <w:r w:rsidRPr="00912D8B">
        <w:rPr>
          <w:color w:val="000000"/>
          <w:sz w:val="20"/>
          <w:szCs w:val="20"/>
          <w:rtl/>
        </w:rPr>
        <w:t xml:space="preserve">דברי רשעים ארב דם ופי ישרים יצילם </w:t>
      </w:r>
      <w:r w:rsidRPr="00912D8B">
        <w:rPr>
          <w:sz w:val="20"/>
          <w:szCs w:val="20"/>
          <w:rtl/>
        </w:rPr>
        <w:t xml:space="preserve">ופי ישרים יצילם... ופי ישרים כלומר כאשר תראה שגם הישרים מדברים </w:t>
      </w:r>
      <w:proofErr w:type="spellStart"/>
      <w:r w:rsidRPr="00912D8B">
        <w:rPr>
          <w:sz w:val="20"/>
          <w:szCs w:val="20"/>
          <w:rtl/>
        </w:rPr>
        <w:t>עמהם</w:t>
      </w:r>
      <w:proofErr w:type="spellEnd"/>
      <w:r w:rsidRPr="00912D8B">
        <w:rPr>
          <w:sz w:val="20"/>
          <w:szCs w:val="20"/>
          <w:rtl/>
        </w:rPr>
        <w:t xml:space="preserve"> כפי דבריהם היינו מפני שכוונתם להצילם מן </w:t>
      </w:r>
      <w:proofErr w:type="spellStart"/>
      <w:r w:rsidRPr="00912D8B">
        <w:rPr>
          <w:sz w:val="20"/>
          <w:szCs w:val="20"/>
          <w:rtl/>
        </w:rPr>
        <w:t>הדברי</w:t>
      </w:r>
      <w:proofErr w:type="spellEnd"/>
      <w:r w:rsidRPr="00912D8B">
        <w:rPr>
          <w:sz w:val="20"/>
          <w:szCs w:val="20"/>
          <w:rtl/>
        </w:rPr>
        <w:t xml:space="preserve"> רשעים לכן גם הם </w:t>
      </w:r>
      <w:proofErr w:type="spellStart"/>
      <w:r w:rsidRPr="00912D8B">
        <w:rPr>
          <w:sz w:val="20"/>
          <w:szCs w:val="20"/>
          <w:rtl/>
        </w:rPr>
        <w:t>מדכרים</w:t>
      </w:r>
      <w:proofErr w:type="spellEnd"/>
      <w:r w:rsidRPr="00912D8B">
        <w:rPr>
          <w:sz w:val="20"/>
          <w:szCs w:val="20"/>
          <w:rtl/>
        </w:rPr>
        <w:t xml:space="preserve"> </w:t>
      </w:r>
      <w:proofErr w:type="spellStart"/>
      <w:r w:rsidRPr="00912D8B">
        <w:rPr>
          <w:sz w:val="20"/>
          <w:szCs w:val="20"/>
          <w:rtl/>
        </w:rPr>
        <w:t>עמהם</w:t>
      </w:r>
      <w:proofErr w:type="spellEnd"/>
      <w:r w:rsidRPr="00912D8B">
        <w:rPr>
          <w:sz w:val="20"/>
          <w:szCs w:val="20"/>
          <w:rtl/>
        </w:rPr>
        <w:t xml:space="preserve"> בכ</w:t>
      </w:r>
      <w:r w:rsidR="006B48C8">
        <w:rPr>
          <w:rFonts w:hint="cs"/>
          <w:sz w:val="20"/>
          <w:szCs w:val="20"/>
          <w:rtl/>
        </w:rPr>
        <w:t>ד</w:t>
      </w:r>
      <w:r w:rsidRPr="00912D8B">
        <w:rPr>
          <w:sz w:val="20"/>
          <w:szCs w:val="20"/>
          <w:rtl/>
        </w:rPr>
        <w:t xml:space="preserve">י שיהוי </w:t>
      </w:r>
      <w:proofErr w:type="spellStart"/>
      <w:r w:rsidRPr="00912D8B">
        <w:rPr>
          <w:sz w:val="20"/>
          <w:szCs w:val="20"/>
          <w:rtl/>
        </w:rPr>
        <w:t>יכולין</w:t>
      </w:r>
      <w:proofErr w:type="spellEnd"/>
      <w:r w:rsidRPr="00912D8B">
        <w:rPr>
          <w:sz w:val="20"/>
          <w:szCs w:val="20"/>
          <w:rtl/>
        </w:rPr>
        <w:t xml:space="preserve"> להצילם כמו חושי </w:t>
      </w:r>
      <w:proofErr w:type="spellStart"/>
      <w:r w:rsidRPr="00912D8B">
        <w:rPr>
          <w:sz w:val="20"/>
          <w:szCs w:val="20"/>
          <w:rtl/>
        </w:rPr>
        <w:t>האלכי</w:t>
      </w:r>
      <w:proofErr w:type="spellEnd"/>
      <w:r w:rsidRPr="00912D8B">
        <w:rPr>
          <w:sz w:val="20"/>
          <w:szCs w:val="20"/>
          <w:rtl/>
        </w:rPr>
        <w:t xml:space="preserve"> שנתן </w:t>
      </w:r>
      <w:proofErr w:type="spellStart"/>
      <w:r w:rsidRPr="00912D8B">
        <w:rPr>
          <w:sz w:val="20"/>
          <w:szCs w:val="20"/>
          <w:rtl/>
        </w:rPr>
        <w:t>ג״כ</w:t>
      </w:r>
      <w:proofErr w:type="spellEnd"/>
      <w:r w:rsidRPr="00912D8B">
        <w:rPr>
          <w:sz w:val="20"/>
          <w:szCs w:val="20"/>
          <w:rtl/>
        </w:rPr>
        <w:t xml:space="preserve"> עצה לאבשלום:</w:t>
      </w:r>
    </w:p>
  </w:footnote>
  <w:footnote w:id="18">
    <w:p w:rsidR="00E55B65" w:rsidRPr="00B4027A" w:rsidRDefault="00E55B65" w:rsidP="00B4027A">
      <w:pPr>
        <w:tabs>
          <w:tab w:val="left" w:pos="0"/>
        </w:tabs>
        <w:autoSpaceDE w:val="0"/>
        <w:autoSpaceDN w:val="0"/>
        <w:bidi/>
        <w:adjustRightInd w:val="0"/>
        <w:jc w:val="both"/>
        <w:rPr>
          <w:rFonts w:hint="cs"/>
          <w:sz w:val="20"/>
          <w:szCs w:val="20"/>
          <w:rtl/>
        </w:rPr>
      </w:pPr>
      <w:r w:rsidRPr="00B4027A">
        <w:rPr>
          <w:rStyle w:val="a3"/>
          <w:sz w:val="20"/>
          <w:szCs w:val="20"/>
        </w:rPr>
        <w:footnoteRef/>
      </w:r>
      <w:r w:rsidRPr="00B4027A">
        <w:rPr>
          <w:sz w:val="20"/>
          <w:szCs w:val="20"/>
          <w:rtl/>
        </w:rPr>
        <w:t xml:space="preserve"> </w:t>
      </w:r>
      <w:proofErr w:type="spellStart"/>
      <w:r w:rsidRPr="00B4027A">
        <w:rPr>
          <w:sz w:val="20"/>
          <w:szCs w:val="20"/>
          <w:rtl/>
        </w:rPr>
        <w:t>וע</w:t>
      </w:r>
      <w:proofErr w:type="spellEnd"/>
      <w:r w:rsidRPr="00B4027A">
        <w:rPr>
          <w:sz w:val="20"/>
          <w:szCs w:val="20"/>
          <w:rtl/>
        </w:rPr>
        <w:t>' בר"מ אבות פרק א משנה ו, וכן ר"י שע"ת ש"ג –רי"ח. שזה אפילו עם מעשה זה נראה יותר לצד הטוב וז"ל "וכן אם היה רשע ונתפרסמו מעשיו, ואחר כך ראינוהו עושה מעשה שראיותיו כולן מורות שהוא טוב, ובו צד אפשרות רחוקה מאד לרע - צריך לה</w:t>
      </w:r>
      <w:r w:rsidR="00077141">
        <w:rPr>
          <w:rFonts w:hint="cs"/>
          <w:sz w:val="20"/>
          <w:szCs w:val="20"/>
          <w:rtl/>
        </w:rPr>
        <w:t>י</w:t>
      </w:r>
      <w:r w:rsidRPr="00B4027A">
        <w:rPr>
          <w:sz w:val="20"/>
          <w:szCs w:val="20"/>
          <w:rtl/>
        </w:rPr>
        <w:t>שמר ממנו, ולא להאמין בו טוב, הואיל ויש בו אפשרות לרע, אמר: משלי כ</w:t>
      </w:r>
      <w:r w:rsidR="00077141">
        <w:rPr>
          <w:rFonts w:hint="cs"/>
          <w:sz w:val="20"/>
          <w:szCs w:val="20"/>
          <w:rtl/>
        </w:rPr>
        <w:t>"</w:t>
      </w:r>
      <w:r w:rsidRPr="00B4027A">
        <w:rPr>
          <w:sz w:val="20"/>
          <w:szCs w:val="20"/>
          <w:rtl/>
        </w:rPr>
        <w:t>ו- כ</w:t>
      </w:r>
      <w:r w:rsidR="00077141">
        <w:rPr>
          <w:rFonts w:hint="cs"/>
          <w:sz w:val="20"/>
          <w:szCs w:val="20"/>
          <w:rtl/>
        </w:rPr>
        <w:t>"</w:t>
      </w:r>
      <w:r w:rsidRPr="00B4027A">
        <w:rPr>
          <w:sz w:val="20"/>
          <w:szCs w:val="20"/>
          <w:rtl/>
        </w:rPr>
        <w:t>ה "כי יחנן קולו אל תאמן בו, כי שבע תועבות בליבו".</w:t>
      </w:r>
      <w:r w:rsidRPr="00B4027A">
        <w:rPr>
          <w:sz w:val="20"/>
          <w:szCs w:val="20"/>
        </w:rPr>
        <w:t xml:space="preserve"> </w:t>
      </w:r>
      <w:proofErr w:type="spellStart"/>
      <w:r w:rsidRPr="00B4027A">
        <w:rPr>
          <w:sz w:val="20"/>
          <w:szCs w:val="20"/>
          <w:rtl/>
        </w:rPr>
        <w:t>וע</w:t>
      </w:r>
      <w:proofErr w:type="spellEnd"/>
      <w:r w:rsidRPr="00B4027A">
        <w:rPr>
          <w:sz w:val="20"/>
          <w:szCs w:val="20"/>
          <w:rtl/>
        </w:rPr>
        <w:t xml:space="preserve">' בשל"ה בסוף דבריו וז"ל "אבל ברשע גמור ומפורסם אפילו אם רואים עושה טוב ידונו לחוב שלא לשם שמים נתכוון במצוה זה שעשה אלא להראות טלפי' כחזיר כדי שיחזיקו אותו לאיש טוב.  </w:t>
      </w:r>
      <w:proofErr w:type="spellStart"/>
      <w:r w:rsidRPr="00B4027A">
        <w:rPr>
          <w:sz w:val="20"/>
          <w:szCs w:val="20"/>
          <w:rtl/>
        </w:rPr>
        <w:t>וע</w:t>
      </w:r>
      <w:proofErr w:type="spellEnd"/>
      <w:r w:rsidRPr="00B4027A">
        <w:rPr>
          <w:sz w:val="20"/>
          <w:szCs w:val="20"/>
          <w:rtl/>
        </w:rPr>
        <w:t xml:space="preserve">' </w:t>
      </w:r>
      <w:proofErr w:type="spellStart"/>
      <w:r w:rsidRPr="00B4027A">
        <w:rPr>
          <w:rFonts w:hint="cs"/>
          <w:sz w:val="20"/>
          <w:szCs w:val="20"/>
          <w:rtl/>
        </w:rPr>
        <w:t>גר"א</w:t>
      </w:r>
      <w:proofErr w:type="spellEnd"/>
      <w:r w:rsidRPr="00B4027A">
        <w:rPr>
          <w:sz w:val="20"/>
          <w:szCs w:val="20"/>
          <w:rtl/>
        </w:rPr>
        <w:t xml:space="preserve"> משלי י"ב-ו' עה"פ דברי רשעים ארב דם הרשעים מדברים בודאי </w:t>
      </w:r>
      <w:proofErr w:type="spellStart"/>
      <w:r w:rsidRPr="00B4027A">
        <w:rPr>
          <w:sz w:val="20"/>
          <w:szCs w:val="20"/>
          <w:rtl/>
        </w:rPr>
        <w:t>הכל</w:t>
      </w:r>
      <w:proofErr w:type="spellEnd"/>
      <w:r w:rsidRPr="00B4027A">
        <w:rPr>
          <w:sz w:val="20"/>
          <w:szCs w:val="20"/>
          <w:rtl/>
        </w:rPr>
        <w:t xml:space="preserve"> לארוב דם אף שהם מדברים דברים טובים האון טמון </w:t>
      </w:r>
      <w:proofErr w:type="spellStart"/>
      <w:r w:rsidRPr="00B4027A">
        <w:rPr>
          <w:sz w:val="20"/>
          <w:szCs w:val="20"/>
          <w:rtl/>
        </w:rPr>
        <w:t>בלכם</w:t>
      </w:r>
      <w:proofErr w:type="spellEnd"/>
      <w:r w:rsidRPr="00B4027A">
        <w:rPr>
          <w:sz w:val="20"/>
          <w:szCs w:val="20"/>
          <w:rtl/>
        </w:rPr>
        <w:t xml:space="preserve"> כמו האורב שמטמין </w:t>
      </w:r>
      <w:proofErr w:type="spellStart"/>
      <w:r w:rsidRPr="00B4027A">
        <w:rPr>
          <w:sz w:val="20"/>
          <w:szCs w:val="20"/>
          <w:rtl/>
        </w:rPr>
        <w:t>א״ע</w:t>
      </w:r>
      <w:proofErr w:type="spellEnd"/>
      <w:r w:rsidRPr="00B4027A">
        <w:rPr>
          <w:sz w:val="20"/>
          <w:szCs w:val="20"/>
          <w:rtl/>
        </w:rPr>
        <w:t xml:space="preserve"> בכלי לארוב על הדם כן </w:t>
      </w:r>
      <w:proofErr w:type="spellStart"/>
      <w:r w:rsidRPr="00B4027A">
        <w:rPr>
          <w:sz w:val="20"/>
          <w:szCs w:val="20"/>
          <w:rtl/>
        </w:rPr>
        <w:t>העון</w:t>
      </w:r>
      <w:proofErr w:type="spellEnd"/>
      <w:r w:rsidRPr="00B4027A">
        <w:rPr>
          <w:sz w:val="20"/>
          <w:szCs w:val="20"/>
          <w:rtl/>
        </w:rPr>
        <w:t xml:space="preserve"> טמון בלבם</w:t>
      </w:r>
      <w:r w:rsidRPr="00B4027A">
        <w:rPr>
          <w:rFonts w:hint="cs"/>
          <w:sz w:val="20"/>
          <w:szCs w:val="20"/>
          <w:rtl/>
        </w:rPr>
        <w:t>, וכעין זה ע' מצודות דוד משלי י"ב-י"ז שמי שמשקר סתם אפילו כשאומר עדות צריכים לבדוק טוב שאינו משקר</w:t>
      </w:r>
      <w:r w:rsidRPr="00B4027A">
        <w:rPr>
          <w:sz w:val="20"/>
          <w:szCs w:val="20"/>
          <w:rtl/>
        </w:rPr>
        <w:t xml:space="preserve">. וחכמי המוסר אמרו הזהר מחלקת לשון הנבלים </w:t>
      </w:r>
      <w:proofErr w:type="spellStart"/>
      <w:r w:rsidRPr="00B4027A">
        <w:rPr>
          <w:sz w:val="20"/>
          <w:szCs w:val="20"/>
          <w:rtl/>
        </w:rPr>
        <w:t>כהזהר</w:t>
      </w:r>
      <w:proofErr w:type="spellEnd"/>
      <w:r w:rsidRPr="00B4027A">
        <w:rPr>
          <w:sz w:val="20"/>
          <w:szCs w:val="20"/>
          <w:rtl/>
        </w:rPr>
        <w:t xml:space="preserve"> מן הקשת אשר כל מה שיוסיף להכניס יוסיף להכות. </w:t>
      </w:r>
      <w:proofErr w:type="spellStart"/>
      <w:r w:rsidRPr="00B4027A">
        <w:rPr>
          <w:sz w:val="20"/>
          <w:szCs w:val="20"/>
          <w:rtl/>
        </w:rPr>
        <w:t>בענין</w:t>
      </w:r>
      <w:proofErr w:type="spellEnd"/>
      <w:r w:rsidRPr="00B4027A">
        <w:rPr>
          <w:sz w:val="20"/>
          <w:szCs w:val="20"/>
          <w:rtl/>
        </w:rPr>
        <w:t xml:space="preserve"> לדון גוי ע'</w:t>
      </w:r>
      <w:r w:rsidRPr="00B4027A">
        <w:rPr>
          <w:sz w:val="20"/>
          <w:szCs w:val="20"/>
        </w:rPr>
        <w:t xml:space="preserve"> </w:t>
      </w:r>
      <w:r w:rsidRPr="00B4027A">
        <w:rPr>
          <w:sz w:val="20"/>
          <w:szCs w:val="20"/>
          <w:rtl/>
        </w:rPr>
        <w:t xml:space="preserve">ס' היראה </w:t>
      </w:r>
      <w:proofErr w:type="spellStart"/>
      <w:r w:rsidRPr="00B4027A">
        <w:rPr>
          <w:sz w:val="20"/>
          <w:szCs w:val="20"/>
          <w:rtl/>
        </w:rPr>
        <w:t>לר</w:t>
      </w:r>
      <w:proofErr w:type="spellEnd"/>
      <w:r w:rsidRPr="00B4027A">
        <w:rPr>
          <w:sz w:val="20"/>
          <w:szCs w:val="20"/>
          <w:rtl/>
        </w:rPr>
        <w:t>' יונה אות פ"ד שלא לדון גוי לכף זכות אם לא בפניהם מפני דרכי שלום.</w:t>
      </w:r>
      <w:r w:rsidR="00B4027A" w:rsidRPr="00B4027A">
        <w:rPr>
          <w:sz w:val="20"/>
          <w:szCs w:val="20"/>
        </w:rPr>
        <w:t xml:space="preserve"> </w:t>
      </w:r>
      <w:r w:rsidR="00B4027A" w:rsidRPr="00B4027A">
        <w:rPr>
          <w:rFonts w:hint="cs"/>
          <w:sz w:val="20"/>
          <w:szCs w:val="20"/>
          <w:rtl/>
        </w:rPr>
        <w:t>וכן במשלי י"ז ט"ו</w:t>
      </w:r>
      <w:r w:rsidR="00B4027A" w:rsidRPr="00B4027A">
        <w:rPr>
          <w:sz w:val="20"/>
          <w:szCs w:val="20"/>
          <w:rtl/>
        </w:rPr>
        <w:t> מצדיק רשע ומרשיע צדיק תועבת</w:t>
      </w:r>
      <w:r w:rsidR="00B4027A" w:rsidRPr="00B4027A">
        <w:rPr>
          <w:rFonts w:hint="cs"/>
          <w:sz w:val="20"/>
          <w:szCs w:val="20"/>
          <w:rtl/>
        </w:rPr>
        <w:t xml:space="preserve"> ד' גם שניהם.</w:t>
      </w:r>
    </w:p>
  </w:footnote>
  <w:footnote w:id="19">
    <w:p w:rsidR="00E55B65" w:rsidRDefault="00E55B65">
      <w:pPr>
        <w:tabs>
          <w:tab w:val="left" w:pos="0"/>
        </w:tabs>
        <w:autoSpaceDE w:val="0"/>
        <w:autoSpaceDN w:val="0"/>
        <w:bidi/>
        <w:adjustRightInd w:val="0"/>
        <w:rPr>
          <w:sz w:val="20"/>
          <w:szCs w:val="20"/>
        </w:rPr>
      </w:pPr>
      <w:r>
        <w:rPr>
          <w:rStyle w:val="a3"/>
          <w:sz w:val="20"/>
          <w:szCs w:val="20"/>
        </w:rPr>
        <w:footnoteRef/>
      </w:r>
      <w:r>
        <w:rPr>
          <w:sz w:val="20"/>
          <w:szCs w:val="20"/>
          <w:rtl/>
        </w:rPr>
        <w:t xml:space="preserve">תורת הלבבות שם אות ה', וגם שמעתי כן מר' י. </w:t>
      </w:r>
      <w:proofErr w:type="spellStart"/>
      <w:r>
        <w:rPr>
          <w:sz w:val="20"/>
          <w:szCs w:val="20"/>
          <w:rtl/>
        </w:rPr>
        <w:t>ברקוביץ</w:t>
      </w:r>
      <w:proofErr w:type="spellEnd"/>
      <w:r>
        <w:rPr>
          <w:sz w:val="20"/>
          <w:szCs w:val="20"/>
          <w:rtl/>
        </w:rPr>
        <w:t xml:space="preserve"> שליט"א</w:t>
      </w:r>
      <w:r>
        <w:rPr>
          <w:sz w:val="20"/>
          <w:szCs w:val="20"/>
        </w:rPr>
        <w:t>.</w:t>
      </w:r>
    </w:p>
  </w:footnote>
  <w:footnote w:id="20">
    <w:p w:rsidR="00E55B65" w:rsidRDefault="00E55B65">
      <w:pPr>
        <w:tabs>
          <w:tab w:val="left" w:pos="0"/>
        </w:tabs>
        <w:autoSpaceDE w:val="0"/>
        <w:autoSpaceDN w:val="0"/>
        <w:bidi/>
        <w:adjustRightInd w:val="0"/>
        <w:rPr>
          <w:sz w:val="20"/>
          <w:szCs w:val="20"/>
        </w:rPr>
      </w:pPr>
      <w:r>
        <w:rPr>
          <w:rStyle w:val="a3"/>
          <w:sz w:val="20"/>
          <w:szCs w:val="20"/>
        </w:rPr>
        <w:footnoteRef/>
      </w:r>
      <w:r>
        <w:rPr>
          <w:sz w:val="20"/>
          <w:szCs w:val="20"/>
          <w:rtl/>
        </w:rPr>
        <w:t xml:space="preserve">שמעתי ג"כ מר' י. </w:t>
      </w:r>
      <w:proofErr w:type="spellStart"/>
      <w:r>
        <w:rPr>
          <w:sz w:val="20"/>
          <w:szCs w:val="20"/>
          <w:rtl/>
        </w:rPr>
        <w:t>ברקוביץ</w:t>
      </w:r>
      <w:proofErr w:type="spellEnd"/>
      <w:r>
        <w:rPr>
          <w:sz w:val="20"/>
          <w:szCs w:val="20"/>
          <w:rtl/>
        </w:rPr>
        <w:t xml:space="preserve"> שליט"א</w:t>
      </w:r>
      <w:r>
        <w:rPr>
          <w:sz w:val="20"/>
          <w:szCs w:val="20"/>
        </w:rPr>
        <w:t>.</w:t>
      </w:r>
    </w:p>
  </w:footnote>
  <w:footnote w:id="21">
    <w:p w:rsidR="00E55B65" w:rsidRPr="00263EE2" w:rsidRDefault="00E55B65" w:rsidP="00077141">
      <w:pPr>
        <w:pStyle w:val="a5"/>
        <w:bidi/>
        <w:rPr>
          <w:rFonts w:hint="cs"/>
          <w:rtl/>
        </w:rPr>
      </w:pPr>
      <w:r w:rsidRPr="00263EE2">
        <w:rPr>
          <w:rStyle w:val="a3"/>
        </w:rPr>
        <w:footnoteRef/>
      </w:r>
      <w:r w:rsidRPr="00263EE2">
        <w:rPr>
          <w:rFonts w:hint="cs"/>
          <w:rtl/>
        </w:rPr>
        <w:t xml:space="preserve"> </w:t>
      </w:r>
      <w:r w:rsidRPr="00263EE2">
        <w:rPr>
          <w:rFonts w:hint="cs"/>
          <w:rtl/>
        </w:rPr>
        <w:t>שע"ת ש"ג ס' רי"ח, וז"ל "</w:t>
      </w:r>
      <w:r w:rsidRPr="00263EE2">
        <w:rPr>
          <w:color w:val="000000"/>
          <w:rtl/>
        </w:rPr>
        <w:t xml:space="preserve">ואם הוא מן </w:t>
      </w:r>
      <w:proofErr w:type="spellStart"/>
      <w:r w:rsidRPr="00263EE2">
        <w:rPr>
          <w:color w:val="000000"/>
          <w:rtl/>
        </w:rPr>
        <w:t>הבינונים</w:t>
      </w:r>
      <w:proofErr w:type="spellEnd"/>
      <w:r w:rsidRPr="00263EE2">
        <w:rPr>
          <w:color w:val="000000"/>
          <w:rtl/>
        </w:rPr>
        <w:t xml:space="preserve"> אשר יזהרו מן החטא ופעמים יכשלו בו. יש עליך להטות הספק ולהכריעו לכף הזכות. כמו שאמרו רבותינו </w:t>
      </w:r>
      <w:proofErr w:type="spellStart"/>
      <w:r w:rsidRPr="00263EE2">
        <w:rPr>
          <w:color w:val="000000"/>
          <w:rtl/>
        </w:rPr>
        <w:t>זכרונם</w:t>
      </w:r>
      <w:proofErr w:type="spellEnd"/>
      <w:r w:rsidRPr="00263EE2">
        <w:rPr>
          <w:color w:val="000000"/>
          <w:rtl/>
        </w:rPr>
        <w:t xml:space="preserve"> לברכה הדן את </w:t>
      </w:r>
      <w:proofErr w:type="spellStart"/>
      <w:r w:rsidRPr="00263EE2">
        <w:rPr>
          <w:color w:val="000000"/>
          <w:rtl/>
        </w:rPr>
        <w:t>חבירו</w:t>
      </w:r>
      <w:proofErr w:type="spellEnd"/>
      <w:r w:rsidRPr="00263EE2">
        <w:rPr>
          <w:color w:val="000000"/>
          <w:rtl/>
        </w:rPr>
        <w:t xml:space="preserve"> לכף זכות המקום </w:t>
      </w:r>
      <w:proofErr w:type="spellStart"/>
      <w:r w:rsidRPr="00263EE2">
        <w:rPr>
          <w:color w:val="000000"/>
          <w:rtl/>
        </w:rPr>
        <w:t>ידנהו</w:t>
      </w:r>
      <w:proofErr w:type="spellEnd"/>
      <w:r w:rsidRPr="00263EE2">
        <w:rPr>
          <w:color w:val="000000"/>
          <w:rtl/>
        </w:rPr>
        <w:t xml:space="preserve"> לכף זכות. והיא מצות עשה מן התורה. שנאמר (ויקרא י</w:t>
      </w:r>
      <w:r w:rsidR="00077141">
        <w:rPr>
          <w:color w:val="000000"/>
        </w:rPr>
        <w:t>”</w:t>
      </w:r>
      <w:r w:rsidRPr="00263EE2">
        <w:rPr>
          <w:color w:val="000000"/>
          <w:rtl/>
        </w:rPr>
        <w:t>ט) בצדק תשפוט עמיתך. ואם הדבר נוטה לכף חובה יהיה הדבר אצלך כמו ספק. ואל תכריעהו לכף חובה</w:t>
      </w:r>
      <w:r>
        <w:rPr>
          <w:rFonts w:hint="cs"/>
          <w:color w:val="000000"/>
          <w:rtl/>
        </w:rPr>
        <w:t>"</w:t>
      </w:r>
      <w:r w:rsidRPr="00263EE2">
        <w:rPr>
          <w:color w:val="000000"/>
          <w:rtl/>
        </w:rPr>
        <w:t>.</w:t>
      </w:r>
      <w:r>
        <w:rPr>
          <w:rFonts w:hint="cs"/>
          <w:color w:val="000000"/>
          <w:rtl/>
        </w:rPr>
        <w:t xml:space="preserve"> </w:t>
      </w:r>
      <w:proofErr w:type="spellStart"/>
      <w:r>
        <w:rPr>
          <w:rFonts w:hint="cs"/>
          <w:color w:val="000000"/>
          <w:rtl/>
        </w:rPr>
        <w:t>וע</w:t>
      </w:r>
      <w:proofErr w:type="spellEnd"/>
      <w:r>
        <w:rPr>
          <w:rFonts w:hint="cs"/>
          <w:color w:val="000000"/>
          <w:rtl/>
        </w:rPr>
        <w:t xml:space="preserve">' ח"ח הל' </w:t>
      </w:r>
      <w:proofErr w:type="spellStart"/>
      <w:r>
        <w:rPr>
          <w:rFonts w:hint="cs"/>
          <w:color w:val="000000"/>
          <w:rtl/>
        </w:rPr>
        <w:t>לשה"ר</w:t>
      </w:r>
      <w:proofErr w:type="spellEnd"/>
      <w:r>
        <w:rPr>
          <w:rFonts w:hint="cs"/>
          <w:color w:val="000000"/>
          <w:rtl/>
        </w:rPr>
        <w:t xml:space="preserve"> כלל ג' סע' ז' </w:t>
      </w:r>
      <w:proofErr w:type="spellStart"/>
      <w:r>
        <w:rPr>
          <w:rFonts w:hint="cs"/>
          <w:color w:val="000000"/>
          <w:rtl/>
        </w:rPr>
        <w:t>בבמ"ח</w:t>
      </w:r>
      <w:proofErr w:type="spellEnd"/>
      <w:r>
        <w:rPr>
          <w:rFonts w:hint="cs"/>
          <w:color w:val="000000"/>
          <w:rtl/>
        </w:rPr>
        <w:t xml:space="preserve"> </w:t>
      </w:r>
      <w:proofErr w:type="spellStart"/>
      <w:r>
        <w:rPr>
          <w:rFonts w:hint="cs"/>
          <w:color w:val="000000"/>
          <w:rtl/>
        </w:rPr>
        <w:t>סק"י</w:t>
      </w:r>
      <w:proofErr w:type="spellEnd"/>
      <w:r>
        <w:rPr>
          <w:rFonts w:hint="cs"/>
          <w:color w:val="000000"/>
          <w:rtl/>
        </w:rPr>
        <w:t xml:space="preserve"> שמשמע שנוטע לחובה מותר לדונו לחובה, וע"ש מש"כ על ר' יונה, וכ"כ בתורה הלבבות </w:t>
      </w:r>
      <w:proofErr w:type="spellStart"/>
      <w:r>
        <w:rPr>
          <w:rFonts w:hint="cs"/>
          <w:color w:val="000000"/>
          <w:rtl/>
        </w:rPr>
        <w:t>סק"ה</w:t>
      </w:r>
      <w:proofErr w:type="spellEnd"/>
      <w:r>
        <w:rPr>
          <w:rFonts w:hint="cs"/>
          <w:color w:val="000000"/>
          <w:rtl/>
        </w:rPr>
        <w:t>.</w:t>
      </w:r>
    </w:p>
  </w:footnote>
  <w:footnote w:id="22">
    <w:p w:rsidR="00E55B65" w:rsidRDefault="00E55B65" w:rsidP="00263EE2">
      <w:pPr>
        <w:pStyle w:val="a5"/>
        <w:bidi/>
        <w:jc w:val="both"/>
        <w:rPr>
          <w:rtl/>
        </w:rPr>
      </w:pPr>
      <w:r>
        <w:rPr>
          <w:rStyle w:val="a3"/>
        </w:rPr>
        <w:footnoteRef/>
      </w:r>
      <w:r>
        <w:rPr>
          <w:rFonts w:hint="cs"/>
          <w:rtl/>
        </w:rPr>
        <w:t xml:space="preserve"> </w:t>
      </w:r>
      <w:r>
        <w:rPr>
          <w:rFonts w:hint="cs"/>
          <w:rtl/>
        </w:rPr>
        <w:t xml:space="preserve">ע' ר"מ שם פ' המשניות </w:t>
      </w:r>
      <w:proofErr w:type="spellStart"/>
      <w:r>
        <w:rPr>
          <w:rFonts w:hint="cs"/>
          <w:rtl/>
        </w:rPr>
        <w:t>ור</w:t>
      </w:r>
      <w:proofErr w:type="spellEnd"/>
      <w:r>
        <w:rPr>
          <w:rFonts w:hint="cs"/>
          <w:rtl/>
        </w:rPr>
        <w:t xml:space="preserve">' יונה שם. </w:t>
      </w:r>
      <w:proofErr w:type="spellStart"/>
      <w:r>
        <w:rPr>
          <w:rFonts w:hint="cs"/>
          <w:rtl/>
        </w:rPr>
        <w:t>וע</w:t>
      </w:r>
      <w:proofErr w:type="spellEnd"/>
      <w:r>
        <w:rPr>
          <w:rFonts w:hint="cs"/>
          <w:rtl/>
        </w:rPr>
        <w:t xml:space="preserve">' ח"ח באר מים חיים </w:t>
      </w:r>
      <w:proofErr w:type="spellStart"/>
      <w:r>
        <w:rPr>
          <w:rFonts w:hint="cs"/>
          <w:rtl/>
        </w:rPr>
        <w:t>עשין</w:t>
      </w:r>
      <w:proofErr w:type="spellEnd"/>
      <w:r>
        <w:rPr>
          <w:rFonts w:hint="cs"/>
          <w:rtl/>
        </w:rPr>
        <w:t xml:space="preserve"> ס"ק ג', שכיון שאינו מכירו אינו מחיוב מין התורה לדונו לזכות אבל הוא מדת חסידות, וע"ש שהמקור לדבריהם הוא לשון המשנה "הוי דן את כל אדם", שכל אדם משמע אפילו בן אדם שאין אתה מכירו, וכיון שאינו מכירו א"א לומר שחייב לדונו לזכות.</w:t>
      </w:r>
      <w:r>
        <w:t xml:space="preserve"> </w:t>
      </w:r>
      <w:proofErr w:type="spellStart"/>
      <w:r>
        <w:rPr>
          <w:color w:val="000000"/>
          <w:rtl/>
        </w:rPr>
        <w:t>וע</w:t>
      </w:r>
      <w:proofErr w:type="spellEnd"/>
      <w:r>
        <w:rPr>
          <w:color w:val="000000"/>
          <w:rtl/>
        </w:rPr>
        <w:t xml:space="preserve">' דרך </w:t>
      </w:r>
      <w:proofErr w:type="spellStart"/>
      <w:r>
        <w:rPr>
          <w:color w:val="000000"/>
          <w:rtl/>
        </w:rPr>
        <w:t>מצותיך</w:t>
      </w:r>
      <w:proofErr w:type="spellEnd"/>
      <w:r>
        <w:rPr>
          <w:color w:val="000000"/>
          <w:rtl/>
        </w:rPr>
        <w:t xml:space="preserve"> שם </w:t>
      </w:r>
      <w:proofErr w:type="spellStart"/>
      <w:r>
        <w:rPr>
          <w:color w:val="000000"/>
          <w:rtl/>
        </w:rPr>
        <w:t>סוס"ק</w:t>
      </w:r>
      <w:proofErr w:type="spellEnd"/>
      <w:r>
        <w:rPr>
          <w:color w:val="000000"/>
          <w:rtl/>
        </w:rPr>
        <w:t xml:space="preserve"> ו' שאף שהוא בכלל רעך, אבל עמיתך פ' היודע והבדוק לך לכשר. ממילא הוא רק מדת חסידות</w:t>
      </w:r>
      <w:r>
        <w:rPr>
          <w:color w:val="000000"/>
        </w:rPr>
        <w:t>.</w:t>
      </w:r>
    </w:p>
  </w:footnote>
  <w:footnote w:id="23">
    <w:p w:rsidR="00E55B65" w:rsidRDefault="00E55B65">
      <w:pPr>
        <w:pStyle w:val="a5"/>
        <w:bidi/>
        <w:rPr>
          <w:rFonts w:hint="cs"/>
          <w:rtl/>
        </w:rPr>
      </w:pPr>
      <w:r>
        <w:rPr>
          <w:rStyle w:val="a3"/>
        </w:rPr>
        <w:footnoteRef/>
      </w:r>
      <w:r>
        <w:rPr>
          <w:rFonts w:hint="cs"/>
          <w:rtl/>
        </w:rPr>
        <w:t xml:space="preserve"> </w:t>
      </w:r>
      <w:r>
        <w:rPr>
          <w:rFonts w:hint="cs"/>
          <w:rtl/>
        </w:rPr>
        <w:t>ע' קשו"ע ס' כ"ט- כ'.</w:t>
      </w:r>
    </w:p>
  </w:footnote>
  <w:footnote w:id="24">
    <w:p w:rsidR="00E55B65" w:rsidRDefault="00E55B65">
      <w:pPr>
        <w:pStyle w:val="a5"/>
        <w:bidi/>
        <w:rPr>
          <w:rFonts w:hint="cs"/>
          <w:rtl/>
        </w:rPr>
      </w:pPr>
      <w:r>
        <w:rPr>
          <w:rStyle w:val="a3"/>
        </w:rPr>
        <w:footnoteRef/>
      </w:r>
      <w:r>
        <w:rPr>
          <w:rFonts w:hint="cs"/>
          <w:rtl/>
        </w:rPr>
        <w:t>במדבר ל"ב-כ"ב.</w:t>
      </w:r>
    </w:p>
  </w:footnote>
  <w:footnote w:id="25">
    <w:p w:rsidR="00E55B65" w:rsidRDefault="00E55B65">
      <w:pPr>
        <w:tabs>
          <w:tab w:val="left" w:pos="0"/>
        </w:tabs>
        <w:autoSpaceDE w:val="0"/>
        <w:autoSpaceDN w:val="0"/>
        <w:bidi/>
        <w:adjustRightInd w:val="0"/>
        <w:rPr>
          <w:rFonts w:hint="cs"/>
          <w:sz w:val="20"/>
          <w:szCs w:val="20"/>
        </w:rPr>
      </w:pPr>
      <w:r>
        <w:rPr>
          <w:rStyle w:val="a3"/>
          <w:sz w:val="20"/>
          <w:szCs w:val="20"/>
        </w:rPr>
        <w:footnoteRef/>
      </w:r>
      <w:r>
        <w:rPr>
          <w:sz w:val="20"/>
          <w:szCs w:val="20"/>
          <w:rtl/>
        </w:rPr>
        <w:t>ברכות ל"א</w:t>
      </w:r>
      <w:r>
        <w:rPr>
          <w:rFonts w:hint="cs"/>
          <w:sz w:val="20"/>
          <w:szCs w:val="20"/>
          <w:rtl/>
        </w:rPr>
        <w:t xml:space="preserve">: </w:t>
      </w:r>
      <w:r>
        <w:rPr>
          <w:sz w:val="20"/>
          <w:szCs w:val="20"/>
          <w:rtl/>
        </w:rPr>
        <w:t xml:space="preserve">מי לא ידעת </w:t>
      </w:r>
      <w:proofErr w:type="spellStart"/>
      <w:r>
        <w:rPr>
          <w:sz w:val="20"/>
          <w:szCs w:val="20"/>
          <w:rtl/>
        </w:rPr>
        <w:t>דאשה</w:t>
      </w:r>
      <w:proofErr w:type="spellEnd"/>
      <w:r>
        <w:rPr>
          <w:sz w:val="20"/>
          <w:szCs w:val="20"/>
          <w:rtl/>
        </w:rPr>
        <w:t xml:space="preserve"> קשת רוח אנכי </w:t>
      </w:r>
      <w:r>
        <w:rPr>
          <w:rFonts w:hint="cs"/>
          <w:sz w:val="20"/>
          <w:szCs w:val="20"/>
          <w:rtl/>
        </w:rPr>
        <w:t>...</w:t>
      </w:r>
      <w:r>
        <w:rPr>
          <w:sz w:val="20"/>
          <w:szCs w:val="20"/>
          <w:rtl/>
        </w:rPr>
        <w:t xml:space="preserve"> אמר רבי אלעזר מכאן לנחשד בדבר שאין בו שצריך להודיעו</w:t>
      </w:r>
      <w:r>
        <w:rPr>
          <w:rFonts w:hint="cs"/>
          <w:sz w:val="20"/>
          <w:szCs w:val="20"/>
          <w:rtl/>
        </w:rPr>
        <w:t>.</w:t>
      </w:r>
    </w:p>
  </w:footnote>
  <w:footnote w:id="26">
    <w:p w:rsidR="00E55B65" w:rsidRDefault="00E55B65" w:rsidP="00077141">
      <w:pPr>
        <w:pStyle w:val="a5"/>
        <w:bidi/>
      </w:pPr>
      <w:r>
        <w:rPr>
          <w:rStyle w:val="a3"/>
        </w:rPr>
        <w:footnoteRef/>
      </w:r>
      <w:r>
        <w:rPr>
          <w:rFonts w:hint="cs"/>
          <w:rtl/>
        </w:rPr>
        <w:t xml:space="preserve"> </w:t>
      </w:r>
      <w:r>
        <w:rPr>
          <w:rFonts w:hint="cs"/>
          <w:rtl/>
        </w:rPr>
        <w:t>ע' רבינו מנוח על הר"מ הל' תפילת פ"ה הל' ו' בד"ה ואין מתפללים בחורבה, וז"ל "כי כשהאדם הולך במקום החשד  אע"פ שאין כוונתו אלא לטובה בני אדם חושדים אותו וקרוב הוא לחילול ד' כשהוא נותן אמתל</w:t>
      </w:r>
      <w:r w:rsidR="00077141">
        <w:rPr>
          <w:rFonts w:hint="cs"/>
          <w:rtl/>
        </w:rPr>
        <w:t>א</w:t>
      </w:r>
      <w:r>
        <w:rPr>
          <w:rFonts w:hint="cs"/>
          <w:rtl/>
        </w:rPr>
        <w:t xml:space="preserve"> לעולם לדבר עליו, ואע"פ שהוא כשר אין החושדים אותו </w:t>
      </w:r>
      <w:proofErr w:type="spellStart"/>
      <w:r>
        <w:rPr>
          <w:rFonts w:hint="cs"/>
          <w:rtl/>
        </w:rPr>
        <w:t>לוקין</w:t>
      </w:r>
      <w:proofErr w:type="spellEnd"/>
      <w:r>
        <w:rPr>
          <w:rFonts w:hint="cs"/>
          <w:rtl/>
        </w:rPr>
        <w:t xml:space="preserve"> בגופן אלא הוא ילקה בגופו אשר הכין לו החשד... כי הקב"ה אמר כל בנקרא בשמי..." וזה עושה ההפך.</w:t>
      </w:r>
    </w:p>
  </w:footnote>
  <w:footnote w:id="27">
    <w:p w:rsidR="00E55B65" w:rsidRDefault="00E55B65" w:rsidP="00075FDD">
      <w:pPr>
        <w:tabs>
          <w:tab w:val="left" w:pos="0"/>
        </w:tabs>
        <w:autoSpaceDE w:val="0"/>
        <w:autoSpaceDN w:val="0"/>
        <w:bidi/>
        <w:adjustRightInd w:val="0"/>
        <w:rPr>
          <w:color w:val="000000"/>
          <w:sz w:val="20"/>
          <w:szCs w:val="20"/>
        </w:rPr>
      </w:pPr>
      <w:r>
        <w:rPr>
          <w:rStyle w:val="a3"/>
          <w:sz w:val="20"/>
          <w:szCs w:val="20"/>
        </w:rPr>
        <w:footnoteRef/>
      </w:r>
      <w:r>
        <w:rPr>
          <w:color w:val="000000"/>
          <w:sz w:val="20"/>
          <w:szCs w:val="20"/>
          <w:rtl/>
        </w:rPr>
        <w:t xml:space="preserve">ע' שו"ת </w:t>
      </w:r>
      <w:proofErr w:type="spellStart"/>
      <w:r>
        <w:rPr>
          <w:color w:val="000000"/>
          <w:sz w:val="20"/>
          <w:szCs w:val="20"/>
          <w:rtl/>
        </w:rPr>
        <w:t>ח"ס</w:t>
      </w:r>
      <w:proofErr w:type="spellEnd"/>
      <w:r>
        <w:rPr>
          <w:color w:val="000000"/>
          <w:sz w:val="20"/>
          <w:szCs w:val="20"/>
          <w:rtl/>
        </w:rPr>
        <w:t xml:space="preserve"> ליקוטים תשו' נ"ט, מש"כ בזה דברים מחרידים</w:t>
      </w:r>
      <w:r>
        <w:rPr>
          <w:color w:val="000000"/>
          <w:sz w:val="20"/>
          <w:szCs w:val="20"/>
        </w:rPr>
        <w:t>.</w:t>
      </w:r>
    </w:p>
    <w:p w:rsidR="00E55B65" w:rsidRDefault="00E55B65">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5" w:rsidRDefault="00E55B65">
    <w:pPr>
      <w:pStyle w:val="a7"/>
      <w:bidi/>
    </w:pPr>
    <w:r>
      <w:rPr>
        <w:rFonts w:hint="cs"/>
        <w:rtl/>
      </w:rPr>
      <w:t>בס"ד</w:t>
    </w:r>
    <w:r>
      <w:rPr>
        <w:rFonts w:hint="cs"/>
        <w:rtl/>
      </w:rPr>
      <w:tab/>
    </w:r>
    <w:r>
      <w:rPr>
        <w:rFonts w:hint="cs"/>
        <w:sz w:val="36"/>
        <w:szCs w:val="36"/>
        <w:rtl/>
      </w:rPr>
      <w:t>דן לכף זכות</w:t>
    </w:r>
    <w:r>
      <w:rPr>
        <w:sz w:val="36"/>
        <w:szCs w:val="36"/>
      </w:rPr>
      <w:t xml:space="preserve"> </w:t>
    </w:r>
    <w:r>
      <w:rPr>
        <w:rFonts w:hint="cs"/>
        <w:sz w:val="36"/>
        <w:szCs w:val="36"/>
        <w:rtl/>
      </w:rPr>
      <w:t>-</w:t>
    </w:r>
    <w:r>
      <w:rPr>
        <w:sz w:val="36"/>
        <w:szCs w:val="36"/>
      </w:rPr>
      <w:t>Judging Others Favorably</w:t>
    </w:r>
    <w:r>
      <w:rPr>
        <w:sz w:val="34"/>
        <w:szCs w:val="34"/>
      </w:rPr>
      <w:t xml:space="preserve"> </w:t>
    </w:r>
    <w:r>
      <w:rPr>
        <w:sz w:val="34"/>
        <w:szCs w:val="34"/>
      </w:rPr>
      <w:tab/>
    </w:r>
    <w:r>
      <w:rPr>
        <w:rStyle w:val="a6"/>
      </w:rPr>
      <w:fldChar w:fldCharType="begin"/>
    </w:r>
    <w:r>
      <w:rPr>
        <w:rStyle w:val="a6"/>
      </w:rPr>
      <w:instrText xml:space="preserve"> PAGE </w:instrText>
    </w:r>
    <w:r>
      <w:rPr>
        <w:rStyle w:val="a6"/>
      </w:rPr>
      <w:fldChar w:fldCharType="separate"/>
    </w:r>
    <w:r w:rsidR="00712106">
      <w:rPr>
        <w:rStyle w:val="a6"/>
        <w:noProof/>
        <w:rtl/>
      </w:rPr>
      <w:t>1</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AF2"/>
    <w:multiLevelType w:val="hybridMultilevel"/>
    <w:tmpl w:val="3238FBF4"/>
    <w:lvl w:ilvl="0" w:tplc="B0E83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B83E74"/>
    <w:multiLevelType w:val="hybridMultilevel"/>
    <w:tmpl w:val="523AF634"/>
    <w:lvl w:ilvl="0" w:tplc="3582315E">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477F1A53"/>
    <w:multiLevelType w:val="hybridMultilevel"/>
    <w:tmpl w:val="970AF2E8"/>
    <w:lvl w:ilvl="0" w:tplc="D98C8D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657AC4"/>
    <w:multiLevelType w:val="hybridMultilevel"/>
    <w:tmpl w:val="DFC088B8"/>
    <w:lvl w:ilvl="0" w:tplc="0F383A2A">
      <w:start w:val="1"/>
      <w:numFmt w:val="decimal"/>
      <w:lvlText w:val="%1."/>
      <w:lvlJc w:val="left"/>
      <w:pPr>
        <w:tabs>
          <w:tab w:val="num" w:pos="547"/>
        </w:tabs>
        <w:ind w:left="547" w:hanging="360"/>
      </w:pPr>
      <w:rPr>
        <w:rFonts w:cs="Times New Roman" w:hint="default"/>
        <w:color w:val="000000"/>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rsids>
    <w:rsidRoot w:val="00912D8B"/>
    <w:rsid w:val="00000C38"/>
    <w:rsid w:val="00075FDD"/>
    <w:rsid w:val="00077141"/>
    <w:rsid w:val="00250A18"/>
    <w:rsid w:val="00263EE2"/>
    <w:rsid w:val="003E3A5F"/>
    <w:rsid w:val="00483DAC"/>
    <w:rsid w:val="004D6232"/>
    <w:rsid w:val="005A3031"/>
    <w:rsid w:val="00654C08"/>
    <w:rsid w:val="00672B77"/>
    <w:rsid w:val="006B48C8"/>
    <w:rsid w:val="00712106"/>
    <w:rsid w:val="007D74AA"/>
    <w:rsid w:val="007F68C1"/>
    <w:rsid w:val="0085333D"/>
    <w:rsid w:val="00912D8B"/>
    <w:rsid w:val="00962B50"/>
    <w:rsid w:val="00B4027A"/>
    <w:rsid w:val="00BE14AA"/>
    <w:rsid w:val="00D06372"/>
    <w:rsid w:val="00D7260C"/>
    <w:rsid w:val="00E249D1"/>
    <w:rsid w:val="00E55B65"/>
    <w:rsid w:val="00ED13D1"/>
    <w:rsid w:val="00FC13E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374"/>
      </w:tabs>
      <w:autoSpaceDE w:val="0"/>
      <w:autoSpaceDN w:val="0"/>
      <w:adjustRightInd w:val="0"/>
      <w:spacing w:line="360" w:lineRule="auto"/>
      <w:jc w:val="center"/>
      <w:outlineLvl w:val="0"/>
    </w:pPr>
    <w:rPr>
      <w:b/>
      <w:bCs/>
      <w:color w:val="000000"/>
      <w:sz w:val="30"/>
      <w:szCs w:val="30"/>
    </w:rPr>
  </w:style>
  <w:style w:type="paragraph" w:styleId="2">
    <w:name w:val="heading 2"/>
    <w:basedOn w:val="a"/>
    <w:next w:val="a"/>
    <w:qFormat/>
    <w:pPr>
      <w:keepNext/>
      <w:tabs>
        <w:tab w:val="left" w:pos="374"/>
      </w:tabs>
      <w:autoSpaceDE w:val="0"/>
      <w:autoSpaceDN w:val="0"/>
      <w:adjustRightInd w:val="0"/>
      <w:spacing w:line="360" w:lineRule="auto"/>
      <w:jc w:val="center"/>
      <w:outlineLvl w:val="1"/>
    </w:pPr>
    <w:rPr>
      <w:color w:val="000000"/>
      <w:sz w:val="30"/>
      <w:szCs w:val="30"/>
    </w:rPr>
  </w:style>
  <w:style w:type="paragraph" w:styleId="4">
    <w:name w:val="heading 4"/>
    <w:basedOn w:val="a"/>
    <w:next w:val="a"/>
    <w:qFormat/>
    <w:pPr>
      <w:keepNext/>
      <w:tabs>
        <w:tab w:val="left" w:pos="374"/>
      </w:tabs>
      <w:autoSpaceDE w:val="0"/>
      <w:autoSpaceDN w:val="0"/>
      <w:adjustRightInd w:val="0"/>
      <w:spacing w:line="360" w:lineRule="auto"/>
      <w:jc w:val="center"/>
      <w:outlineLvl w:val="3"/>
    </w:pPr>
    <w:rPr>
      <w:b/>
      <w:bCs/>
      <w:i/>
      <w:iCs/>
      <w:color w:val="000000"/>
    </w:rPr>
  </w:style>
  <w:style w:type="paragraph" w:styleId="5">
    <w:name w:val="heading 5"/>
    <w:basedOn w:val="a"/>
    <w:next w:val="a"/>
    <w:qFormat/>
    <w:pPr>
      <w:keepNext/>
      <w:tabs>
        <w:tab w:val="left" w:pos="374"/>
      </w:tabs>
      <w:autoSpaceDE w:val="0"/>
      <w:autoSpaceDN w:val="0"/>
      <w:adjustRightInd w:val="0"/>
      <w:ind w:left="374" w:hanging="374"/>
      <w:jc w:val="both"/>
      <w:outlineLvl w:val="4"/>
    </w:pPr>
    <w:rPr>
      <w:b/>
      <w:bCs/>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paragraph" w:styleId="a4">
    <w:name w:val="Body Text Indent"/>
    <w:basedOn w:val="a"/>
    <w:semiHidden/>
    <w:pPr>
      <w:ind w:left="187" w:firstLine="561"/>
    </w:pPr>
  </w:style>
  <w:style w:type="paragraph" w:styleId="a5">
    <w:name w:val="footnote text"/>
    <w:basedOn w:val="a"/>
    <w:semiHidden/>
    <w:rPr>
      <w:sz w:val="20"/>
      <w:szCs w:val="20"/>
    </w:rPr>
  </w:style>
  <w:style w:type="character" w:styleId="a6">
    <w:name w:val="page number"/>
    <w:basedOn w:val="a0"/>
    <w:semiHidden/>
  </w:style>
  <w:style w:type="paragraph" w:styleId="a7">
    <w:name w:val="header"/>
    <w:basedOn w:val="a"/>
    <w:semiHidden/>
    <w:pPr>
      <w:tabs>
        <w:tab w:val="center" w:pos="4320"/>
        <w:tab w:val="right" w:pos="8640"/>
      </w:tabs>
    </w:pPr>
  </w:style>
  <w:style w:type="paragraph" w:styleId="a8">
    <w:name w:val="footer"/>
    <w:basedOn w:val="a"/>
    <w:semiHidden/>
    <w:pPr>
      <w:tabs>
        <w:tab w:val="center" w:pos="4320"/>
        <w:tab w:val="right" w:pos="8640"/>
      </w:tabs>
    </w:pPr>
  </w:style>
  <w:style w:type="character" w:styleId="Hyperlink">
    <w:name w:val="Hyperlink"/>
    <w:basedOn w:val="a0"/>
    <w:uiPriority w:val="99"/>
    <w:semiHidden/>
    <w:unhideWhenUsed/>
    <w:rsid w:val="00B4027A"/>
    <w:rPr>
      <w:color w:val="0032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8978</Characters>
  <Application>Microsoft Office Word</Application>
  <DocSecurity>0</DocSecurity>
  <Lines>74</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A</vt:lpstr>
      <vt:lpstr>A</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Moshe Zidell</dc:creator>
  <cp:lastModifiedBy>MZ</cp:lastModifiedBy>
  <cp:revision>2</cp:revision>
  <dcterms:created xsi:type="dcterms:W3CDTF">2017-02-23T21:40:00Z</dcterms:created>
  <dcterms:modified xsi:type="dcterms:W3CDTF">2017-02-23T21:40:00Z</dcterms:modified>
</cp:coreProperties>
</file>